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B1" w:rsidRDefault="00A615D5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1964129" cy="1531146"/>
            <wp:effectExtent l="19050" t="0" r="0" b="0"/>
            <wp:docPr id="4" name="Рисунок 4" descr="Презентация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PowerPo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56" cy="153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5B" w:rsidRDefault="003F695B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8E3F04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Муниципальная услуга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«</w:t>
      </w:r>
      <w:r w:rsidR="00476C54">
        <w:rPr>
          <w:rFonts w:ascii="Times New Roman" w:hAnsi="Times New Roman" w:cs="Times New Roman"/>
          <w:b/>
        </w:rPr>
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02AC8">
        <w:rPr>
          <w:rFonts w:ascii="Times New Roman" w:hAnsi="Times New Roman" w:cs="Times New Roman"/>
          <w:b/>
        </w:rPr>
        <w:t>»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0F2F20" w:rsidRPr="00402AC8" w:rsidRDefault="000F2F20" w:rsidP="00402AC8">
      <w:pPr>
        <w:pStyle w:val="1"/>
        <w:tabs>
          <w:tab w:val="left" w:pos="567"/>
          <w:tab w:val="left" w:pos="113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2"/>
          <w:szCs w:val="22"/>
        </w:rPr>
      </w:pPr>
      <w:r w:rsidRPr="00402AC8">
        <w:rPr>
          <w:b/>
          <w:color w:val="000000"/>
          <w:sz w:val="22"/>
          <w:szCs w:val="22"/>
        </w:rPr>
        <w:t>Перечень документов, необходимых для предоставления муниципальной услуги:</w:t>
      </w:r>
    </w:p>
    <w:p w:rsidR="00AE1F65" w:rsidRDefault="00AE1F65" w:rsidP="00AE1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ABB" w:rsidRPr="00D10ABB" w:rsidRDefault="00D10ABB" w:rsidP="00D10ABB">
      <w:pPr>
        <w:pStyle w:val="20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10ABB">
        <w:rPr>
          <w:rFonts w:ascii="Times New Roman" w:hAnsi="Times New Roman"/>
          <w:sz w:val="24"/>
          <w:szCs w:val="24"/>
        </w:rPr>
        <w:t>е позднее одного месяца со дня окончания строительства или реконструкции объекта индивидуального жилищного строительства или садового дома уведомление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строительства), содержащее следующие сведения:</w:t>
      </w:r>
    </w:p>
    <w:p w:rsidR="00D10ABB" w:rsidRPr="00D10ABB" w:rsidRDefault="00D10ABB" w:rsidP="00D10ABB">
      <w:pPr>
        <w:pStyle w:val="2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D10ABB">
        <w:rPr>
          <w:rFonts w:ascii="Times New Roman" w:hAnsi="Times New Roman"/>
          <w:sz w:val="24"/>
          <w:szCs w:val="24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D10ABB" w:rsidRPr="00D10ABB" w:rsidRDefault="00D10ABB" w:rsidP="00D10ABB">
      <w:pPr>
        <w:pStyle w:val="2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10ABB">
        <w:rPr>
          <w:rFonts w:ascii="Times New Roman" w:hAnsi="Times New Roman"/>
          <w:sz w:val="24"/>
          <w:szCs w:val="24"/>
        </w:rPr>
        <w:t xml:space="preserve">- наименование и место нахождения застройщика (для юридического лица), </w:t>
      </w:r>
      <w:r w:rsidRPr="00D10ABB">
        <w:rPr>
          <w:rFonts w:ascii="Times New Roman" w:hAnsi="Times New Roman"/>
          <w:sz w:val="24"/>
          <w:szCs w:val="24"/>
        </w:rPr>
        <w:br/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</w:t>
      </w:r>
      <w:r>
        <w:rPr>
          <w:rFonts w:ascii="Times New Roman" w:hAnsi="Times New Roman"/>
          <w:sz w:val="24"/>
          <w:szCs w:val="24"/>
        </w:rPr>
        <w:t xml:space="preserve">х лиц и идентификационный номер </w:t>
      </w:r>
      <w:r w:rsidRPr="00D10ABB">
        <w:rPr>
          <w:rFonts w:ascii="Times New Roman" w:hAnsi="Times New Roman"/>
          <w:sz w:val="24"/>
          <w:szCs w:val="24"/>
        </w:rPr>
        <w:t>налогоплательщика, за исключением случая, если заявителем является иностранное юридическое лицо;</w:t>
      </w:r>
    </w:p>
    <w:p w:rsidR="00D10ABB" w:rsidRPr="00D10ABB" w:rsidRDefault="00D10ABB" w:rsidP="00D10ABB">
      <w:pPr>
        <w:pStyle w:val="2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10ABB">
        <w:rPr>
          <w:rFonts w:ascii="Times New Roman" w:hAnsi="Times New Roman"/>
          <w:sz w:val="24"/>
          <w:szCs w:val="24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D10ABB" w:rsidRPr="00D10ABB" w:rsidRDefault="00D10ABB" w:rsidP="00D10ABB">
      <w:pPr>
        <w:pStyle w:val="2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10ABB">
        <w:rPr>
          <w:rFonts w:ascii="Times New Roman" w:hAnsi="Times New Roman"/>
          <w:sz w:val="24"/>
          <w:szCs w:val="24"/>
        </w:rPr>
        <w:t xml:space="preserve">- сведения о праве застройщика на земельный участок, а также сведения о наличии прав </w:t>
      </w:r>
      <w:r w:rsidRPr="00D10ABB">
        <w:rPr>
          <w:rFonts w:ascii="Times New Roman" w:hAnsi="Times New Roman"/>
          <w:sz w:val="24"/>
          <w:szCs w:val="24"/>
        </w:rPr>
        <w:lastRenderedPageBreak/>
        <w:t>иных лиц на земельный участок (при наличии таких лиц);</w:t>
      </w:r>
    </w:p>
    <w:p w:rsidR="00D10ABB" w:rsidRPr="00D10ABB" w:rsidRDefault="00D10ABB" w:rsidP="00D10ABB">
      <w:pPr>
        <w:pStyle w:val="2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10ABB">
        <w:rPr>
          <w:rFonts w:ascii="Times New Roman" w:hAnsi="Times New Roman"/>
          <w:sz w:val="24"/>
          <w:szCs w:val="24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D10ABB" w:rsidRPr="00D10ABB" w:rsidRDefault="00D10ABB" w:rsidP="00D10ABB">
      <w:pPr>
        <w:pStyle w:val="2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10ABB">
        <w:rPr>
          <w:rFonts w:ascii="Times New Roman" w:hAnsi="Times New Roman"/>
          <w:sz w:val="24"/>
          <w:szCs w:val="24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D10ABB" w:rsidRPr="00D10ABB" w:rsidRDefault="00D10ABB" w:rsidP="00D10ABB">
      <w:pPr>
        <w:pStyle w:val="20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D10ABB">
        <w:rPr>
          <w:rFonts w:ascii="Times New Roman" w:hAnsi="Times New Roman"/>
          <w:sz w:val="24"/>
          <w:szCs w:val="24"/>
        </w:rPr>
        <w:t>- почтовый адрес и (или) адрес электронной почты для связи с застройщиком.</w:t>
      </w:r>
    </w:p>
    <w:p w:rsidR="00D10ABB" w:rsidRPr="00D10ABB" w:rsidRDefault="00D10ABB" w:rsidP="00D10ABB">
      <w:pPr>
        <w:pStyle w:val="20"/>
        <w:tabs>
          <w:tab w:val="left" w:pos="993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D10ABB">
        <w:rPr>
          <w:rFonts w:ascii="Times New Roman" w:hAnsi="Times New Roman"/>
          <w:sz w:val="24"/>
          <w:szCs w:val="24"/>
        </w:rPr>
        <w:t xml:space="preserve">Форма уведомления об окончании строительства размещена в Приложении № 1 </w:t>
      </w:r>
      <w:r w:rsidRPr="00D10ABB">
        <w:rPr>
          <w:rFonts w:ascii="Times New Roman" w:hAnsi="Times New Roman"/>
          <w:sz w:val="24"/>
          <w:szCs w:val="24"/>
        </w:rPr>
        <w:br/>
        <w:t>к настоящему Административному регламенту.</w:t>
      </w:r>
    </w:p>
    <w:p w:rsidR="00D10ABB" w:rsidRPr="008A18C9" w:rsidRDefault="00D10ABB" w:rsidP="00A615D5">
      <w:pPr>
        <w:pStyle w:val="20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A18C9">
        <w:rPr>
          <w:rFonts w:ascii="Times New Roman" w:hAnsi="Times New Roman"/>
          <w:sz w:val="24"/>
          <w:szCs w:val="24"/>
        </w:rPr>
        <w:t>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A615D5" w:rsidRDefault="00A615D5" w:rsidP="00A615D5">
      <w:pPr>
        <w:pStyle w:val="20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10ABB" w:rsidRPr="008A18C9">
        <w:rPr>
          <w:rFonts w:ascii="Times New Roman" w:hAnsi="Times New Roman"/>
          <w:sz w:val="24"/>
          <w:szCs w:val="24"/>
        </w:rPr>
        <w:t xml:space="preserve">аверенный перевод </w:t>
      </w:r>
      <w:proofErr w:type="gramStart"/>
      <w:r w:rsidR="00D10ABB" w:rsidRPr="008A18C9">
        <w:rPr>
          <w:rFonts w:ascii="Times New Roman" w:hAnsi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D10ABB" w:rsidRPr="008A18C9">
        <w:rPr>
          <w:rFonts w:ascii="Times New Roman" w:hAnsi="Times New Roman"/>
          <w:sz w:val="24"/>
          <w:szCs w:val="24"/>
        </w:rPr>
        <w:t>, если застройщиком является иностранное юридическое лицо;</w:t>
      </w:r>
    </w:p>
    <w:p w:rsidR="00A615D5" w:rsidRDefault="00A615D5" w:rsidP="00A615D5">
      <w:pPr>
        <w:pStyle w:val="20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D10ABB" w:rsidRPr="00A615D5">
        <w:rPr>
          <w:rFonts w:ascii="Times New Roman" w:hAnsi="Times New Roman"/>
          <w:sz w:val="24"/>
          <w:szCs w:val="24"/>
        </w:rPr>
        <w:t>ехнический план объекта индивидуального жилищного строительства или садового дома в бумажном виде и в электронном виде в формате .</w:t>
      </w:r>
      <w:proofErr w:type="spellStart"/>
      <w:r w:rsidR="00D10ABB" w:rsidRPr="00A615D5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="00D10ABB" w:rsidRPr="00A615D5">
        <w:rPr>
          <w:rFonts w:ascii="Times New Roman" w:hAnsi="Times New Roman"/>
          <w:sz w:val="24"/>
          <w:szCs w:val="24"/>
        </w:rPr>
        <w:t xml:space="preserve"> и .</w:t>
      </w:r>
      <w:r w:rsidR="00D10ABB" w:rsidRPr="00A615D5">
        <w:rPr>
          <w:rFonts w:ascii="Times New Roman" w:hAnsi="Times New Roman"/>
          <w:sz w:val="24"/>
          <w:szCs w:val="24"/>
          <w:lang w:val="en-US"/>
        </w:rPr>
        <w:t>xml</w:t>
      </w:r>
      <w:r w:rsidR="00D10ABB" w:rsidRPr="00A615D5">
        <w:rPr>
          <w:rFonts w:ascii="Times New Roman" w:hAnsi="Times New Roman"/>
          <w:sz w:val="24"/>
          <w:szCs w:val="24"/>
        </w:rPr>
        <w:t>;</w:t>
      </w:r>
    </w:p>
    <w:p w:rsidR="00D10ABB" w:rsidRPr="00A615D5" w:rsidRDefault="00A615D5" w:rsidP="00A615D5">
      <w:pPr>
        <w:pStyle w:val="20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10ABB" w:rsidRPr="00A615D5">
        <w:rPr>
          <w:rFonts w:ascii="Times New Roman" w:hAnsi="Times New Roman"/>
          <w:sz w:val="24"/>
          <w:szCs w:val="24"/>
        </w:rPr>
        <w:t xml:space="preserve">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D10ABB" w:rsidRPr="00A615D5">
        <w:rPr>
          <w:rFonts w:ascii="Times New Roman" w:hAnsi="Times New Roman"/>
          <w:sz w:val="24"/>
          <w:szCs w:val="24"/>
        </w:rPr>
        <w:t>со</w:t>
      </w:r>
      <w:proofErr w:type="gramEnd"/>
      <w:r w:rsidR="00D10ABB" w:rsidRPr="00A615D5">
        <w:rPr>
          <w:rFonts w:ascii="Times New Roman" w:hAnsi="Times New Roman"/>
          <w:sz w:val="24"/>
          <w:szCs w:val="24"/>
        </w:rPr>
        <w:t xml:space="preserve"> множественностью лиц на стороне арендатора.</w:t>
      </w:r>
    </w:p>
    <w:p w:rsidR="007C0DFB" w:rsidRDefault="007C0DFB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E1F65" w:rsidRDefault="00AE1F65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615D5" w:rsidRPr="007C0DFB" w:rsidRDefault="00A615D5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0DFB">
        <w:rPr>
          <w:rFonts w:ascii="Times New Roman" w:hAnsi="Times New Roman" w:cs="Times New Roman"/>
          <w:b/>
          <w:sz w:val="23"/>
          <w:szCs w:val="23"/>
        </w:rPr>
        <w:lastRenderedPageBreak/>
        <w:t>Основаниями для отказа в предоставлении муниципальной услуги являются:</w:t>
      </w: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864B1" w:rsidRDefault="00A615D5" w:rsidP="00A615D5">
      <w:pPr>
        <w:pStyle w:val="ConsPlusNormal"/>
        <w:ind w:firstLine="284"/>
        <w:jc w:val="both"/>
        <w:rPr>
          <w:rFonts w:ascii="Liberation Serif" w:hAnsi="Liberation Serif" w:cs="Liberation Serif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</w:t>
      </w:r>
      <w:r w:rsidR="005E0EB5">
        <w:rPr>
          <w:rFonts w:ascii="Times New Roman" w:hAnsi="Times New Roman" w:cs="Times New Roman"/>
          <w:sz w:val="24"/>
          <w:szCs w:val="24"/>
        </w:rPr>
        <w:t>ьной услуги отс</w:t>
      </w:r>
      <w:r>
        <w:rPr>
          <w:rFonts w:ascii="Times New Roman" w:hAnsi="Times New Roman" w:cs="Times New Roman"/>
          <w:sz w:val="24"/>
          <w:szCs w:val="24"/>
        </w:rPr>
        <w:t>утствуют.</w:t>
      </w:r>
    </w:p>
    <w:p w:rsidR="00C72419" w:rsidRDefault="00C72419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864B1" w:rsidRDefault="00B864B1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764B1" w:rsidRPr="00AA7E83" w:rsidRDefault="000764B1" w:rsidP="00AA7E8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268730" cy="899645"/>
            <wp:effectExtent l="0" t="0" r="0" b="0"/>
            <wp:docPr id="1" name="Рисунок 9" descr="D:\Рабочий стол\2017\Целевая программа ШАДОВА\по п. 2.6.3\буклеты\картинки\blue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абочий стол\2017\Целевая программа ШАДОВА\по п. 2.6.3\буклеты\картинки\blue_fol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578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89" cy="9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B1" w:rsidRPr="000764B1" w:rsidRDefault="000764B1" w:rsidP="000764B1">
      <w:pPr>
        <w:pStyle w:val="1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color w:val="000000"/>
          <w:u w:val="single"/>
        </w:rPr>
      </w:pPr>
      <w:r w:rsidRPr="000764B1">
        <w:rPr>
          <w:rFonts w:eastAsia="Times New Roman"/>
          <w:u w:val="single"/>
          <w:lang w:eastAsia="en-US"/>
        </w:rPr>
        <w:t xml:space="preserve">Срок предоставления муниципальной услуги – </w:t>
      </w:r>
      <w:r w:rsidR="002F42E0">
        <w:rPr>
          <w:rFonts w:eastAsia="Times New Roman"/>
          <w:u w:val="single"/>
          <w:lang w:eastAsia="en-US"/>
        </w:rPr>
        <w:t>семи рабочих</w:t>
      </w:r>
      <w:r w:rsidRPr="000764B1">
        <w:rPr>
          <w:rFonts w:eastAsia="Times New Roman"/>
          <w:u w:val="single"/>
          <w:lang w:eastAsia="en-US"/>
        </w:rPr>
        <w:t xml:space="preserve"> дней </w:t>
      </w:r>
      <w:proofErr w:type="gramStart"/>
      <w:r w:rsidRPr="000764B1">
        <w:rPr>
          <w:rFonts w:eastAsia="Times New Roman"/>
          <w:u w:val="single"/>
          <w:lang w:eastAsia="en-US"/>
        </w:rPr>
        <w:t>с даты регистрации</w:t>
      </w:r>
      <w:proofErr w:type="gramEnd"/>
      <w:r w:rsidRPr="000764B1">
        <w:rPr>
          <w:rFonts w:eastAsia="Times New Roman"/>
          <w:u w:val="single"/>
          <w:lang w:eastAsia="en-US"/>
        </w:rPr>
        <w:t xml:space="preserve"> заявления о предоставлении муниципальной услуги в администрации </w:t>
      </w:r>
      <w:proofErr w:type="spellStart"/>
      <w:r w:rsidRPr="000764B1">
        <w:rPr>
          <w:rFonts w:eastAsia="Times New Roman"/>
          <w:u w:val="single"/>
          <w:lang w:eastAsia="en-US"/>
        </w:rPr>
        <w:t>Тугулымского</w:t>
      </w:r>
      <w:proofErr w:type="spellEnd"/>
      <w:r w:rsidRPr="000764B1">
        <w:rPr>
          <w:rFonts w:eastAsia="Times New Roman"/>
          <w:u w:val="single"/>
          <w:lang w:eastAsia="en-US"/>
        </w:rPr>
        <w:t xml:space="preserve"> городского округа.</w:t>
      </w:r>
    </w:p>
    <w:p w:rsidR="00200023" w:rsidRDefault="00200023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A17BE" w:rsidRDefault="009A17BE" w:rsidP="009A17BE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A17BE">
        <w:rPr>
          <w:rFonts w:ascii="Times New Roman" w:hAnsi="Times New Roman" w:cs="Times New Roman"/>
          <w:b/>
        </w:rPr>
        <w:t>Результатом предоставления услуги является получение заявителем:</w:t>
      </w:r>
    </w:p>
    <w:p w:rsidR="00200023" w:rsidRDefault="00200023" w:rsidP="009A17BE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A615D5" w:rsidRPr="00A615D5" w:rsidRDefault="00A615D5" w:rsidP="00A61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A615D5">
        <w:rPr>
          <w:rFonts w:ascii="Times New Roman" w:hAnsi="Times New Roman" w:cs="Times New Roman"/>
          <w:sz w:val="24"/>
          <w:szCs w:val="24"/>
        </w:rPr>
        <w:t>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деятельности;</w:t>
      </w:r>
    </w:p>
    <w:p w:rsidR="00A615D5" w:rsidRPr="00A615D5" w:rsidRDefault="00A615D5" w:rsidP="00A61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A615D5">
        <w:rPr>
          <w:rFonts w:ascii="Times New Roman" w:hAnsi="Times New Roman" w:cs="Times New Roman"/>
          <w:sz w:val="24"/>
          <w:szCs w:val="24"/>
        </w:rPr>
        <w:t>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AA7E83" w:rsidRPr="00AA7E83" w:rsidRDefault="00AA7E83" w:rsidP="00AA7E83">
      <w:pPr>
        <w:pStyle w:val="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color w:val="000000"/>
        </w:rPr>
      </w:pP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70C0"/>
          <w:sz w:val="36"/>
          <w:szCs w:val="36"/>
        </w:rPr>
      </w:pPr>
      <w:r>
        <w:rPr>
          <w:rFonts w:ascii="Liberation Serif" w:hAnsi="Liberation Serif" w:cs="Liberation Serif"/>
          <w:b/>
          <w:color w:val="0070C0"/>
          <w:sz w:val="36"/>
          <w:szCs w:val="36"/>
        </w:rPr>
        <w:t>КОНТАКТЫ:</w:t>
      </w:r>
    </w:p>
    <w:p w:rsidR="003E4900" w:rsidRPr="00AA7E83" w:rsidRDefault="003E4900" w:rsidP="00AA7E83">
      <w:pPr>
        <w:pStyle w:val="12"/>
        <w:spacing w:after="0"/>
        <w:jc w:val="center"/>
      </w:pPr>
      <w:r>
        <w:rPr>
          <w:rFonts w:ascii="Liberation Serif" w:hAnsi="Liberation Serif" w:cs="Liberation Serif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451323" cy="662940"/>
            <wp:effectExtent l="19050" t="0" r="6127" b="0"/>
            <wp:docPr id="5" name="Рисунок 12" descr="D:\Рабочий стол\2017\Целевая программа ШАДОВА\по п. 2.6.3\буклеты\картинки\fc-index-cont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Рабочий стол\2017\Целевая программа ШАДОВА\по п. 2.6.3\буклеты\картинки\fc-index-contac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30" b="2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02" cy="66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Администрация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___________________________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городской округ,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п.г.т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пл.50 Лет Октября, 1, каб.415</w:t>
      </w:r>
    </w:p>
    <w:p w:rsid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Официальный сайт: </w:t>
      </w:r>
      <w:r w:rsidRPr="003E4900">
        <w:rPr>
          <w:rFonts w:ascii="Liberation Serif" w:hAnsi="Liberation Serif" w:cs="Liberation Serif"/>
          <w:sz w:val="24"/>
          <w:szCs w:val="28"/>
        </w:rPr>
        <w:t>https://tugulym.midural.ru/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 w:rsidRPr="003E4900">
        <w:rPr>
          <w:rFonts w:ascii="Liberation Serif" w:hAnsi="Liberation Serif" w:cs="Liberation Serif"/>
          <w:sz w:val="24"/>
          <w:szCs w:val="28"/>
        </w:rPr>
        <w:t>Электронная почта:  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admTugulym@yandex.ru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 </w:t>
      </w:r>
    </w:p>
    <w:p w:rsidR="003E4900" w:rsidRPr="009D6B97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D6B97">
        <w:rPr>
          <w:rFonts w:ascii="Liberation Serif" w:hAnsi="Liberation Serif" w:cs="Liberation Serif"/>
          <w:sz w:val="24"/>
          <w:szCs w:val="28"/>
        </w:rPr>
        <w:lastRenderedPageBreak/>
        <w:t>График приема специалистами администрации, уполномоченными на предоставление муниципальной услуги: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Вт</w:t>
      </w:r>
      <w:proofErr w:type="gramEnd"/>
      <w:r>
        <w:rPr>
          <w:rFonts w:ascii="Liberation Serif" w:hAnsi="Liberation Serif" w:cs="Liberation Serif"/>
          <w:sz w:val="24"/>
          <w:szCs w:val="28"/>
        </w:rPr>
        <w:t xml:space="preserve">: с </w:t>
      </w:r>
      <w:r w:rsidRPr="003E4900">
        <w:rPr>
          <w:rFonts w:ascii="Liberation Serif" w:hAnsi="Liberation Serif" w:cs="Liberation Serif"/>
          <w:sz w:val="24"/>
          <w:szCs w:val="28"/>
        </w:rPr>
        <w:t>9</w:t>
      </w:r>
      <w:r>
        <w:rPr>
          <w:rFonts w:ascii="Liberation Serif" w:hAnsi="Liberation Serif" w:cs="Liberation Serif"/>
          <w:sz w:val="24"/>
          <w:szCs w:val="28"/>
        </w:rPr>
        <w:t>-00 до 1</w:t>
      </w:r>
      <w:r w:rsidRPr="003E4900">
        <w:rPr>
          <w:rFonts w:ascii="Liberation Serif" w:hAnsi="Liberation Serif" w:cs="Liberation Serif"/>
          <w:sz w:val="24"/>
          <w:szCs w:val="28"/>
        </w:rPr>
        <w:t>2</w:t>
      </w:r>
      <w:r>
        <w:rPr>
          <w:rFonts w:ascii="Liberation Serif" w:hAnsi="Liberation Serif" w:cs="Liberation Serif"/>
          <w:sz w:val="24"/>
          <w:szCs w:val="28"/>
        </w:rPr>
        <w:t>-00</w:t>
      </w:r>
    </w:p>
    <w:p w:rsidR="003E4900" w:rsidRP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35EBD">
        <w:rPr>
          <w:rFonts w:ascii="Liberation Serif" w:hAnsi="Liberation Serif" w:cs="Liberation Serif"/>
          <w:sz w:val="24"/>
          <w:szCs w:val="28"/>
        </w:rPr>
        <w:t>тел: 8 (34367) 22359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sz w:val="24"/>
          <w:szCs w:val="28"/>
        </w:rPr>
      </w:pPr>
    </w:p>
    <w:p w:rsidR="003E4900" w:rsidRDefault="003E4900" w:rsidP="003E4900">
      <w:pPr>
        <w:pStyle w:val="12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Многофункциональный центр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</w:t>
      </w:r>
      <w:r w:rsidR="00935EBD">
        <w:rPr>
          <w:rFonts w:ascii="Liberation Serif" w:hAnsi="Liberation Serif" w:cs="Liberation Serif"/>
          <w:sz w:val="24"/>
          <w:szCs w:val="28"/>
        </w:rPr>
        <w:t xml:space="preserve">дской округ, </w:t>
      </w:r>
      <w:proofErr w:type="spellStart"/>
      <w:r w:rsidR="00935EBD">
        <w:rPr>
          <w:rFonts w:ascii="Liberation Serif" w:hAnsi="Liberation Serif" w:cs="Liberation Serif"/>
          <w:sz w:val="24"/>
          <w:szCs w:val="28"/>
        </w:rPr>
        <w:t>пг</w:t>
      </w:r>
      <w:r w:rsidRPr="003E4900">
        <w:rPr>
          <w:rFonts w:ascii="Liberation Serif" w:hAnsi="Liberation Serif" w:cs="Liberation Serif"/>
          <w:sz w:val="24"/>
          <w:szCs w:val="28"/>
        </w:rPr>
        <w:t>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ул.Ленина, 62</w:t>
      </w:r>
    </w:p>
    <w:p w:rsidR="003E4900" w:rsidRDefault="003E4900" w:rsidP="007C0DFB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тел: </w:t>
      </w:r>
      <w:r w:rsidR="00935EBD" w:rsidRPr="00935EBD">
        <w:rPr>
          <w:rFonts w:ascii="Liberation Serif" w:hAnsi="Liberation Serif" w:cs="Liberation Serif"/>
          <w:sz w:val="24"/>
          <w:szCs w:val="28"/>
        </w:rPr>
        <w:t>8 (343) 273-00-08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Получение услуги в электронном виде:</w:t>
      </w:r>
    </w:p>
    <w:p w:rsidR="003E4900" w:rsidRPr="007C0DFB" w:rsidRDefault="003E4900" w:rsidP="007C0DFB">
      <w:pPr>
        <w:pStyle w:val="12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https://www.gosuslugi.ru</w:t>
      </w:r>
    </w:p>
    <w:sectPr w:rsidR="003E4900" w:rsidRPr="007C0DFB" w:rsidSect="005271C3"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F3653"/>
    <w:multiLevelType w:val="hybridMultilevel"/>
    <w:tmpl w:val="8E781A84"/>
    <w:lvl w:ilvl="0" w:tplc="956CE5E8">
      <w:start w:val="38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8333E4"/>
    <w:multiLevelType w:val="hybridMultilevel"/>
    <w:tmpl w:val="19C28FA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F80B12"/>
    <w:multiLevelType w:val="hybridMultilevel"/>
    <w:tmpl w:val="2A7A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A0A66"/>
    <w:multiLevelType w:val="hybridMultilevel"/>
    <w:tmpl w:val="7C58A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B3D88"/>
    <w:multiLevelType w:val="hybridMultilevel"/>
    <w:tmpl w:val="F6966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7152"/>
    <w:multiLevelType w:val="hybridMultilevel"/>
    <w:tmpl w:val="9962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0991948"/>
    <w:multiLevelType w:val="hybridMultilevel"/>
    <w:tmpl w:val="2F5C6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7377E"/>
    <w:multiLevelType w:val="hybridMultilevel"/>
    <w:tmpl w:val="1A429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96654"/>
    <w:multiLevelType w:val="hybridMultilevel"/>
    <w:tmpl w:val="9B6E5DC6"/>
    <w:lvl w:ilvl="0" w:tplc="D50CBC28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47E4459"/>
    <w:multiLevelType w:val="hybridMultilevel"/>
    <w:tmpl w:val="A91AE5FA"/>
    <w:lvl w:ilvl="0" w:tplc="66F4FD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631F0"/>
    <w:multiLevelType w:val="hybridMultilevel"/>
    <w:tmpl w:val="E3AAB3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882264"/>
    <w:multiLevelType w:val="hybridMultilevel"/>
    <w:tmpl w:val="72FA5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4"/>
  </w:num>
  <w:num w:numId="8">
    <w:abstractNumId w:val="16"/>
  </w:num>
  <w:num w:numId="9">
    <w:abstractNumId w:val="1"/>
  </w:num>
  <w:num w:numId="10">
    <w:abstractNumId w:val="15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2F20"/>
    <w:rsid w:val="000764B1"/>
    <w:rsid w:val="000F2F20"/>
    <w:rsid w:val="00200023"/>
    <w:rsid w:val="00222556"/>
    <w:rsid w:val="00256411"/>
    <w:rsid w:val="002F42E0"/>
    <w:rsid w:val="003E4900"/>
    <w:rsid w:val="003F695B"/>
    <w:rsid w:val="00402AC8"/>
    <w:rsid w:val="00476C54"/>
    <w:rsid w:val="005271C3"/>
    <w:rsid w:val="005E0EB5"/>
    <w:rsid w:val="00615F93"/>
    <w:rsid w:val="006B0D77"/>
    <w:rsid w:val="0074025D"/>
    <w:rsid w:val="007C0DFB"/>
    <w:rsid w:val="0088727A"/>
    <w:rsid w:val="008E3F04"/>
    <w:rsid w:val="00935EBD"/>
    <w:rsid w:val="009A17BE"/>
    <w:rsid w:val="009D6B97"/>
    <w:rsid w:val="00A615D5"/>
    <w:rsid w:val="00AA7E83"/>
    <w:rsid w:val="00AE1F65"/>
    <w:rsid w:val="00B37177"/>
    <w:rsid w:val="00B864B1"/>
    <w:rsid w:val="00BE2BC1"/>
    <w:rsid w:val="00C27B42"/>
    <w:rsid w:val="00C72419"/>
    <w:rsid w:val="00CA0FE9"/>
    <w:rsid w:val="00D10ABB"/>
    <w:rsid w:val="00D90512"/>
    <w:rsid w:val="00E0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4"/>
  </w:style>
  <w:style w:type="paragraph" w:styleId="3">
    <w:name w:val="heading 3"/>
    <w:basedOn w:val="a"/>
    <w:link w:val="30"/>
    <w:uiPriority w:val="9"/>
    <w:qFormat/>
    <w:rsid w:val="003E4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2F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0F2F20"/>
    <w:rPr>
      <w:rFonts w:cs="Times New Roman"/>
      <w:color w:val="0000FF"/>
      <w:u w:val="single"/>
    </w:rPr>
  </w:style>
  <w:style w:type="paragraph" w:customStyle="1" w:styleId="10">
    <w:name w:val="Без интервала1"/>
    <w:rsid w:val="000F2F20"/>
    <w:pPr>
      <w:suppressAutoHyphens/>
      <w:spacing w:after="0" w:line="100" w:lineRule="atLeast"/>
      <w:ind w:firstLine="709"/>
      <w:jc w:val="both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1">
    <w:name w:val="Основной шрифт абзаца1"/>
    <w:rsid w:val="000764B1"/>
  </w:style>
  <w:style w:type="paragraph" w:styleId="a4">
    <w:name w:val="Balloon Text"/>
    <w:basedOn w:val="a"/>
    <w:link w:val="a5"/>
    <w:uiPriority w:val="99"/>
    <w:semiHidden/>
    <w:unhideWhenUsed/>
    <w:rsid w:val="000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4B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3E4900"/>
    <w:pPr>
      <w:suppressAutoHyphens/>
      <w:autoSpaceDN w:val="0"/>
      <w:textAlignment w:val="baseline"/>
    </w:pPr>
    <w:rPr>
      <w:rFonts w:ascii="Cambria" w:eastAsia="Cambria" w:hAnsi="Cambria" w:cs="Times New Roman"/>
    </w:rPr>
  </w:style>
  <w:style w:type="character" w:customStyle="1" w:styleId="13">
    <w:name w:val="Гиперссылка1"/>
    <w:rsid w:val="003E4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E4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">
    <w:name w:val="Абзац списка2"/>
    <w:basedOn w:val="a"/>
    <w:rsid w:val="00B371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7B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27B42"/>
    <w:pPr>
      <w:ind w:left="720"/>
      <w:contextualSpacing/>
    </w:pPr>
  </w:style>
  <w:style w:type="paragraph" w:customStyle="1" w:styleId="20">
    <w:name w:val="Без интервала2"/>
    <w:rsid w:val="00D10A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2021-11-17T10:29:00Z</cp:lastPrinted>
  <dcterms:created xsi:type="dcterms:W3CDTF">2021-11-16T10:23:00Z</dcterms:created>
  <dcterms:modified xsi:type="dcterms:W3CDTF">2021-11-18T04:00:00Z</dcterms:modified>
</cp:coreProperties>
</file>