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B1" w:rsidRDefault="00AA7E83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1995112" cy="1600200"/>
            <wp:effectExtent l="19050" t="0" r="5138" b="0"/>
            <wp:docPr id="2" name="Рисунок 24" descr="D:\Рабочий стол\2017\Целевая программа ШАДОВА\по п. 2.6.3\буклеты\картинки\4535488-building-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D:\Рабочий стол\2017\Целевая программа ШАДОВА\по п. 2.6.3\буклеты\картинки\4535488-building-layo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98" r="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35" cy="16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04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Муниципальная услуга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402AC8">
        <w:rPr>
          <w:rFonts w:ascii="Times New Roman" w:hAnsi="Times New Roman" w:cs="Times New Roman"/>
          <w:b/>
        </w:rPr>
        <w:t>«Выдача разрешений объектов капитального строительства»</w:t>
      </w:r>
    </w:p>
    <w:p w:rsidR="000F2F20" w:rsidRPr="00402AC8" w:rsidRDefault="000F2F20" w:rsidP="00402AC8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0F2F20" w:rsidRPr="00402AC8" w:rsidRDefault="000F2F20" w:rsidP="00402AC8">
      <w:pPr>
        <w:pStyle w:val="1"/>
        <w:tabs>
          <w:tab w:val="left" w:pos="567"/>
          <w:tab w:val="left" w:pos="113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2"/>
          <w:szCs w:val="22"/>
        </w:rPr>
      </w:pPr>
      <w:r w:rsidRPr="00402AC8">
        <w:rPr>
          <w:b/>
          <w:color w:val="000000"/>
          <w:sz w:val="22"/>
          <w:szCs w:val="22"/>
        </w:rPr>
        <w:t>Перечень документов, необходимых для предоставления муниципальной услуги:</w:t>
      </w:r>
    </w:p>
    <w:p w:rsidR="000764B1" w:rsidRDefault="000764B1" w:rsidP="000764B1">
      <w:pPr>
        <w:pStyle w:val="1"/>
        <w:tabs>
          <w:tab w:val="left" w:pos="284"/>
        </w:tabs>
        <w:ind w:left="0" w:firstLine="0"/>
        <w:contextualSpacing/>
        <w:rPr>
          <w:b/>
          <w:color w:val="000000"/>
          <w:sz w:val="22"/>
          <w:szCs w:val="22"/>
        </w:rPr>
      </w:pPr>
    </w:p>
    <w:p w:rsidR="00B37177" w:rsidRPr="007C0DFB" w:rsidRDefault="00B37177" w:rsidP="00B3717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Заявление о предоставлении разрешения на строительство;</w:t>
      </w:r>
    </w:p>
    <w:p w:rsidR="00B37177" w:rsidRPr="007C0DFB" w:rsidRDefault="00B37177" w:rsidP="00B3717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proofErr w:type="gramStart"/>
      <w:r w:rsidRPr="007C0DFB">
        <w:rPr>
          <w:sz w:val="23"/>
          <w:szCs w:val="23"/>
          <w:lang w:eastAsia="en-US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в случае если такие документы (их копии или сведения, содержащиеся в них) отсутствуют в Едином государственном реестре недвижимости (далее – ЕГРН), а также </w:t>
      </w:r>
      <w:bookmarkStart w:id="0" w:name="_Hlk31493350"/>
      <w:r w:rsidRPr="007C0DFB">
        <w:rPr>
          <w:sz w:val="23"/>
          <w:szCs w:val="23"/>
          <w:lang w:eastAsia="en-US"/>
        </w:rPr>
        <w:t>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</w:t>
      </w:r>
      <w:proofErr w:type="gramEnd"/>
      <w:r w:rsidRPr="007C0DFB">
        <w:rPr>
          <w:sz w:val="23"/>
          <w:szCs w:val="23"/>
          <w:lang w:eastAsia="en-US"/>
        </w:rPr>
        <w:t xml:space="preserve"> градостроительный план земельного участка в случае, предусмотренном частью 1.1 статьи 57.3 градо</w:t>
      </w:r>
      <w:r w:rsidR="00222556" w:rsidRPr="007C0DFB">
        <w:rPr>
          <w:sz w:val="23"/>
          <w:szCs w:val="23"/>
          <w:lang w:eastAsia="en-US"/>
        </w:rPr>
        <w:t>строительного кодекса Р</w:t>
      </w:r>
      <w:r w:rsidRPr="007C0DFB">
        <w:rPr>
          <w:sz w:val="23"/>
          <w:szCs w:val="23"/>
          <w:lang w:eastAsia="en-US"/>
        </w:rPr>
        <w:t>Ф</w:t>
      </w:r>
      <w:bookmarkEnd w:id="0"/>
      <w:r w:rsidRPr="007C0DFB">
        <w:rPr>
          <w:sz w:val="23"/>
          <w:szCs w:val="23"/>
          <w:lang w:eastAsia="en-US"/>
        </w:rPr>
        <w:t>:</w:t>
      </w:r>
    </w:p>
    <w:p w:rsidR="00B37177" w:rsidRPr="007C0DFB" w:rsidRDefault="00B37177" w:rsidP="00B37177">
      <w:pPr>
        <w:pStyle w:val="ListParagraph"/>
        <w:autoSpaceDE w:val="0"/>
        <w:autoSpaceDN w:val="0"/>
        <w:adjustRightInd w:val="0"/>
        <w:ind w:left="0"/>
        <w:jc w:val="both"/>
        <w:rPr>
          <w:sz w:val="23"/>
          <w:szCs w:val="23"/>
          <w:lang w:eastAsia="en-US"/>
        </w:rPr>
      </w:pPr>
      <w:proofErr w:type="gramStart"/>
      <w:r w:rsidRPr="007C0DFB">
        <w:rPr>
          <w:sz w:val="23"/>
          <w:szCs w:val="23"/>
          <w:lang w:eastAsia="en-US"/>
        </w:rPr>
        <w:t xml:space="preserve">- правоустанавливающие и </w:t>
      </w:r>
      <w:proofErr w:type="spellStart"/>
      <w:r w:rsidRPr="007C0DFB">
        <w:rPr>
          <w:sz w:val="23"/>
          <w:szCs w:val="23"/>
          <w:lang w:eastAsia="en-US"/>
        </w:rPr>
        <w:t>правоудостоверяющие</w:t>
      </w:r>
      <w:proofErr w:type="spellEnd"/>
      <w:r w:rsidRPr="007C0DFB">
        <w:rPr>
          <w:sz w:val="23"/>
          <w:szCs w:val="23"/>
          <w:lang w:eastAsia="en-US"/>
        </w:rPr>
        <w:t xml:space="preserve"> документы на земельный участок, на расположенные на нем здания, строения, сооружения, объекты незавершенного строительства, не подлежащие государственной регистрац</w:t>
      </w:r>
      <w:r w:rsidR="00CA0FE9" w:rsidRPr="007C0DFB">
        <w:rPr>
          <w:sz w:val="23"/>
          <w:szCs w:val="23"/>
          <w:lang w:eastAsia="en-US"/>
        </w:rPr>
        <w:t xml:space="preserve">ии </w:t>
      </w:r>
      <w:r w:rsidR="00CA0FE9" w:rsidRPr="007C0DFB">
        <w:rPr>
          <w:sz w:val="23"/>
          <w:szCs w:val="23"/>
          <w:lang w:eastAsia="en-US"/>
        </w:rPr>
        <w:br/>
        <w:t xml:space="preserve">в соответствии с ФЗ от 13 июля 2015 года № 218-ФЗ </w:t>
      </w:r>
      <w:r w:rsidRPr="007C0DFB">
        <w:rPr>
          <w:sz w:val="23"/>
          <w:szCs w:val="23"/>
          <w:lang w:eastAsia="en-US"/>
        </w:rPr>
        <w:t>«О государственной регистрации недвижимости» (при наличии);</w:t>
      </w:r>
      <w:proofErr w:type="gramEnd"/>
    </w:p>
    <w:p w:rsidR="00B37177" w:rsidRPr="007C0DFB" w:rsidRDefault="00B37177" w:rsidP="00B37177">
      <w:pPr>
        <w:pStyle w:val="ListParagraph"/>
        <w:autoSpaceDE w:val="0"/>
        <w:autoSpaceDN w:val="0"/>
        <w:adjustRightInd w:val="0"/>
        <w:ind w:left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 xml:space="preserve">- договор аренды (субаренды) земельного участка, в случае если земельный участок принадлежит заявителю на праве аренды (субаренды), по договору аренды (субаренды), не подлежащему регистрации в ЕГРН; </w:t>
      </w:r>
    </w:p>
    <w:p w:rsidR="00B37177" w:rsidRPr="007C0DFB" w:rsidRDefault="00B37177" w:rsidP="00B3717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Результаты инженерных изысканий и следующие материалы, содержащиеся в проектной документации:</w:t>
      </w:r>
    </w:p>
    <w:p w:rsidR="00B37177" w:rsidRPr="007C0DFB" w:rsidRDefault="00B37177" w:rsidP="00B37177">
      <w:pPr>
        <w:pStyle w:val="ListParagraph"/>
        <w:autoSpaceDE w:val="0"/>
        <w:autoSpaceDN w:val="0"/>
        <w:adjustRightInd w:val="0"/>
        <w:ind w:left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- пояснительная записка;</w:t>
      </w:r>
    </w:p>
    <w:p w:rsidR="00B37177" w:rsidRPr="007C0DFB" w:rsidRDefault="00B37177" w:rsidP="00B37177">
      <w:pPr>
        <w:pStyle w:val="ListParagraph"/>
        <w:autoSpaceDE w:val="0"/>
        <w:autoSpaceDN w:val="0"/>
        <w:adjustRightInd w:val="0"/>
        <w:ind w:left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 xml:space="preserve">- схема планировочной организации земельного участка, выполненная </w:t>
      </w:r>
      <w:r w:rsidRPr="007C0DFB">
        <w:rPr>
          <w:sz w:val="23"/>
          <w:szCs w:val="23"/>
          <w:lang w:eastAsia="en-US"/>
        </w:rPr>
        <w:br/>
        <w:t xml:space="preserve">в соответствии с информацией, указанной в </w:t>
      </w:r>
      <w:r w:rsidRPr="007C0DFB">
        <w:rPr>
          <w:sz w:val="23"/>
          <w:szCs w:val="23"/>
          <w:lang w:eastAsia="en-US"/>
        </w:rPr>
        <w:lastRenderedPageBreak/>
        <w:t>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территории;</w:t>
      </w:r>
    </w:p>
    <w:p w:rsidR="00B37177" w:rsidRPr="007C0DFB" w:rsidRDefault="00B37177" w:rsidP="00B37177">
      <w:pPr>
        <w:pStyle w:val="ListParagraph"/>
        <w:autoSpaceDE w:val="0"/>
        <w:autoSpaceDN w:val="0"/>
        <w:adjustRightInd w:val="0"/>
        <w:ind w:left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строительства;</w:t>
      </w:r>
    </w:p>
    <w:p w:rsidR="00B37177" w:rsidRPr="007C0DFB" w:rsidRDefault="00B37177" w:rsidP="00B37177">
      <w:pPr>
        <w:pStyle w:val="ListParagraph"/>
        <w:autoSpaceDE w:val="0"/>
        <w:autoSpaceDN w:val="0"/>
        <w:adjustRightInd w:val="0"/>
        <w:ind w:left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- проект организации строительства объекта капитального строительства;</w:t>
      </w:r>
    </w:p>
    <w:p w:rsidR="00B37177" w:rsidRPr="007C0DFB" w:rsidRDefault="00B37177" w:rsidP="00B3717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proofErr w:type="gramStart"/>
      <w:r w:rsidRPr="007C0DFB">
        <w:rPr>
          <w:sz w:val="23"/>
          <w:szCs w:val="23"/>
          <w:lang w:eastAsia="en-US"/>
        </w:rPr>
        <w:t xml:space="preserve"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объекты, если такая проектная документация подлежит экспертизе в соответствии со </w:t>
      </w:r>
      <w:hyperlink r:id="rId6" w:history="1">
        <w:r w:rsidRPr="007C0DFB">
          <w:rPr>
            <w:sz w:val="23"/>
            <w:szCs w:val="23"/>
            <w:lang w:eastAsia="en-US"/>
          </w:rPr>
          <w:t>статьей 49</w:t>
        </w:r>
      </w:hyperlink>
      <w:r w:rsidRPr="007C0DFB">
        <w:rPr>
          <w:sz w:val="23"/>
          <w:szCs w:val="23"/>
          <w:lang w:eastAsia="en-US"/>
        </w:rPr>
        <w:t xml:space="preserve"> Градостроительного кодекса РФ, </w:t>
      </w:r>
      <w:bookmarkStart w:id="1" w:name="_Hlk31493087"/>
      <w:r w:rsidRPr="007C0DFB">
        <w:rPr>
          <w:sz w:val="23"/>
          <w:szCs w:val="23"/>
          <w:lang w:eastAsia="en-US"/>
        </w:rPr>
        <w:t>в случае отсутствия ее копии в едином государственном реестре заключений</w:t>
      </w:r>
      <w:bookmarkEnd w:id="1"/>
      <w:r w:rsidRPr="007C0DFB">
        <w:rPr>
          <w:sz w:val="23"/>
          <w:szCs w:val="23"/>
          <w:lang w:eastAsia="en-US"/>
        </w:rPr>
        <w:t>;</w:t>
      </w:r>
      <w:proofErr w:type="gramEnd"/>
    </w:p>
    <w:p w:rsidR="00B37177" w:rsidRPr="007C0DFB" w:rsidRDefault="00B37177" w:rsidP="00B3717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</w:t>
      </w:r>
      <w:r w:rsidR="00222556" w:rsidRPr="007C0DFB">
        <w:rPr>
          <w:sz w:val="23"/>
          <w:szCs w:val="23"/>
          <w:lang w:eastAsia="en-US"/>
        </w:rPr>
        <w:t>троительного кодекса РФ</w:t>
      </w:r>
      <w:r w:rsidRPr="007C0DFB">
        <w:rPr>
          <w:sz w:val="23"/>
          <w:szCs w:val="23"/>
          <w:lang w:eastAsia="en-US"/>
        </w:rPr>
        <w:t xml:space="preserve"> случаев реконструкции многоквартирного дома;</w:t>
      </w:r>
    </w:p>
    <w:p w:rsidR="00B37177" w:rsidRPr="007C0DFB" w:rsidRDefault="00B37177" w:rsidP="00B3717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 xml:space="preserve">Решение общего собрания собственников помещений и </w:t>
      </w:r>
      <w:proofErr w:type="spellStart"/>
      <w:r w:rsidRPr="007C0DFB">
        <w:rPr>
          <w:sz w:val="23"/>
          <w:szCs w:val="23"/>
          <w:lang w:eastAsia="en-US"/>
        </w:rPr>
        <w:t>машино-мест</w:t>
      </w:r>
      <w:proofErr w:type="spellEnd"/>
      <w:r w:rsidRPr="007C0DFB">
        <w:rPr>
          <w:sz w:val="23"/>
          <w:szCs w:val="23"/>
          <w:lang w:eastAsia="en-US"/>
        </w:rPr>
        <w:t xml:space="preserve"> </w:t>
      </w:r>
      <w:r w:rsidRPr="007C0DFB">
        <w:rPr>
          <w:sz w:val="23"/>
          <w:szCs w:val="23"/>
          <w:lang w:eastAsia="en-US"/>
        </w:rPr>
        <w:br/>
        <w:t xml:space="preserve">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C0DFB">
        <w:rPr>
          <w:sz w:val="23"/>
          <w:szCs w:val="23"/>
          <w:lang w:eastAsia="en-US"/>
        </w:rPr>
        <w:t>машино-мест</w:t>
      </w:r>
      <w:proofErr w:type="spellEnd"/>
      <w:r w:rsidRPr="007C0DFB">
        <w:rPr>
          <w:sz w:val="23"/>
          <w:szCs w:val="23"/>
          <w:lang w:eastAsia="en-US"/>
        </w:rPr>
        <w:t xml:space="preserve"> в многоквартирном доме;</w:t>
      </w:r>
    </w:p>
    <w:p w:rsidR="00B37177" w:rsidRPr="007C0DFB" w:rsidRDefault="00B37177" w:rsidP="00B3717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 xml:space="preserve">Документы, предусмотренные законодательством </w:t>
      </w:r>
      <w:r w:rsidR="00CA0FE9" w:rsidRPr="007C0DFB">
        <w:rPr>
          <w:sz w:val="23"/>
          <w:szCs w:val="23"/>
          <w:lang w:eastAsia="en-US"/>
        </w:rPr>
        <w:t xml:space="preserve">РФ </w:t>
      </w:r>
      <w:r w:rsidRPr="007C0DFB">
        <w:rPr>
          <w:sz w:val="23"/>
          <w:szCs w:val="23"/>
          <w:lang w:eastAsia="en-US"/>
        </w:rPr>
        <w:t>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F2F20" w:rsidRDefault="000F2F20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C0DFB" w:rsidRDefault="007C0DFB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C0DFB" w:rsidRDefault="007C0DFB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C0DFB" w:rsidRPr="007C0DFB" w:rsidRDefault="007C0DFB" w:rsidP="000F2F20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DFB">
        <w:rPr>
          <w:rFonts w:ascii="Times New Roman" w:hAnsi="Times New Roman" w:cs="Times New Roman"/>
          <w:b/>
          <w:sz w:val="23"/>
          <w:szCs w:val="23"/>
        </w:rPr>
        <w:lastRenderedPageBreak/>
        <w:t>Основаниями для отказа в предоставлении муниципальной услуги являются:</w:t>
      </w:r>
    </w:p>
    <w:p w:rsidR="00C72419" w:rsidRPr="007C0DFB" w:rsidRDefault="00C72419" w:rsidP="00C72419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A7E83" w:rsidRPr="007C0DFB" w:rsidRDefault="00AA7E83" w:rsidP="00AA7E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Отсутствие документов, предусмотренных пунктами 17 и 19 настоящего регламента;</w:t>
      </w:r>
    </w:p>
    <w:p w:rsidR="00AA7E83" w:rsidRPr="007C0DFB" w:rsidRDefault="00AA7E83" w:rsidP="00AA7E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AA7E83" w:rsidRPr="007C0DFB" w:rsidRDefault="00AA7E83" w:rsidP="00AA7E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 xml:space="preserve">Несоответствие представленных документов в случае выдачи разрешения </w:t>
      </w:r>
      <w:r w:rsidRPr="007C0DFB">
        <w:rPr>
          <w:sz w:val="23"/>
          <w:szCs w:val="23"/>
          <w:lang w:eastAsia="en-US"/>
        </w:rPr>
        <w:br/>
        <w:t xml:space="preserve">на строительство линейного объекта требованиям проекта планировки территории </w:t>
      </w:r>
      <w:r w:rsidRPr="007C0DFB">
        <w:rPr>
          <w:sz w:val="23"/>
          <w:szCs w:val="23"/>
          <w:lang w:eastAsia="en-US"/>
        </w:rPr>
        <w:br/>
        <w:t xml:space="preserve">и проекта межевания территории (за исключением случаев, при которых </w:t>
      </w:r>
      <w:r w:rsidRPr="007C0DFB">
        <w:rPr>
          <w:sz w:val="23"/>
          <w:szCs w:val="23"/>
          <w:lang w:eastAsia="en-US"/>
        </w:rPr>
        <w:br/>
        <w:t>для строительства, реконструкции линейного объекта не требуется подготовка документации по планировке территории);</w:t>
      </w:r>
    </w:p>
    <w:p w:rsidR="00AA7E83" w:rsidRPr="007C0DFB" w:rsidRDefault="00AA7E83" w:rsidP="00AA7E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A7E83" w:rsidRPr="007C0DFB" w:rsidRDefault="00AA7E83" w:rsidP="00AA7E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Несоответствие представленных документов разрешенному использованию земельного участка, указанному в правоустанавливающих документах на земельный участок;</w:t>
      </w:r>
    </w:p>
    <w:p w:rsidR="00AA7E83" w:rsidRPr="007C0DFB" w:rsidRDefault="00AA7E83" w:rsidP="00AA7E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r w:rsidRPr="007C0DFB">
        <w:rPr>
          <w:sz w:val="23"/>
          <w:szCs w:val="23"/>
          <w:lang w:eastAsia="en-US"/>
        </w:rPr>
        <w:t>Несоответствие представленных документов ограничениям, установленным в соответствии с земельным и иным законодательством Российской Федерации</w:t>
      </w:r>
      <w:r w:rsidRPr="007C0DFB">
        <w:rPr>
          <w:sz w:val="23"/>
          <w:szCs w:val="23"/>
          <w:lang w:eastAsia="en-US"/>
        </w:rPr>
        <w:br/>
        <w:t>и действующим на дату выдачи разрешения на строительство;</w:t>
      </w:r>
    </w:p>
    <w:p w:rsidR="00AA7E83" w:rsidRPr="007C0DFB" w:rsidRDefault="00AA7E83" w:rsidP="009D6B97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3"/>
          <w:szCs w:val="23"/>
          <w:lang w:eastAsia="en-US"/>
        </w:rPr>
      </w:pPr>
      <w:proofErr w:type="gramStart"/>
      <w:r w:rsidRPr="007C0DFB">
        <w:rPr>
          <w:sz w:val="23"/>
          <w:szCs w:val="23"/>
          <w:lang w:eastAsia="en-US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</w:t>
      </w:r>
      <w:proofErr w:type="gramEnd"/>
      <w:r w:rsidRPr="007C0DFB">
        <w:rPr>
          <w:sz w:val="23"/>
          <w:szCs w:val="23"/>
          <w:lang w:eastAsia="en-US"/>
        </w:rPr>
        <w:t xml:space="preserve"> по инициативе органа местного самоуправления.</w:t>
      </w:r>
    </w:p>
    <w:p w:rsidR="00C72419" w:rsidRDefault="00C72419" w:rsidP="00C7241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764B1" w:rsidRPr="00AA7E83" w:rsidRDefault="000764B1" w:rsidP="00AA7E8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1268730" cy="899645"/>
            <wp:effectExtent l="0" t="0" r="0" b="0"/>
            <wp:docPr id="1" name="Рисунок 9" descr="D:\Рабочий стол\2017\Целевая программа ШАДОВА\по п. 2.6.3\буклеты\картинки\blue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абочий стол\2017\Целевая программа ШАДОВА\по п. 2.6.3\буклеты\картинки\blue_fold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578" b="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9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4B1" w:rsidRPr="000764B1" w:rsidRDefault="000764B1" w:rsidP="000764B1">
      <w:pPr>
        <w:pStyle w:val="1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center"/>
        <w:rPr>
          <w:color w:val="000000"/>
          <w:u w:val="single"/>
        </w:rPr>
      </w:pPr>
      <w:r w:rsidRPr="000764B1">
        <w:rPr>
          <w:rFonts w:eastAsia="Times New Roman"/>
          <w:u w:val="single"/>
          <w:lang w:eastAsia="en-US"/>
        </w:rPr>
        <w:t xml:space="preserve">Срок предоставления муниципальной услуги – пять рабочих дней </w:t>
      </w:r>
      <w:proofErr w:type="gramStart"/>
      <w:r w:rsidRPr="000764B1">
        <w:rPr>
          <w:rFonts w:eastAsia="Times New Roman"/>
          <w:u w:val="single"/>
          <w:lang w:eastAsia="en-US"/>
        </w:rPr>
        <w:t>с даты регистрации</w:t>
      </w:r>
      <w:proofErr w:type="gramEnd"/>
      <w:r w:rsidRPr="000764B1">
        <w:rPr>
          <w:rFonts w:eastAsia="Times New Roman"/>
          <w:u w:val="single"/>
          <w:lang w:eastAsia="en-US"/>
        </w:rPr>
        <w:t xml:space="preserve"> заявления о предоставлении муниципальной услуги в администрации </w:t>
      </w:r>
      <w:proofErr w:type="spellStart"/>
      <w:r w:rsidRPr="000764B1">
        <w:rPr>
          <w:rFonts w:eastAsia="Times New Roman"/>
          <w:u w:val="single"/>
          <w:lang w:eastAsia="en-US"/>
        </w:rPr>
        <w:t>Тугулымского</w:t>
      </w:r>
      <w:proofErr w:type="spellEnd"/>
      <w:r w:rsidRPr="000764B1">
        <w:rPr>
          <w:rFonts w:eastAsia="Times New Roman"/>
          <w:u w:val="single"/>
          <w:lang w:eastAsia="en-US"/>
        </w:rPr>
        <w:t xml:space="preserve"> городского округа.</w:t>
      </w:r>
    </w:p>
    <w:p w:rsidR="00200023" w:rsidRDefault="00200023" w:rsidP="000764B1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A17BE" w:rsidRDefault="009A17BE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A17BE">
        <w:rPr>
          <w:rFonts w:ascii="Times New Roman" w:hAnsi="Times New Roman" w:cs="Times New Roman"/>
          <w:b/>
        </w:rPr>
        <w:t>Результатом предоставления услуги является получение заявителем:</w:t>
      </w:r>
    </w:p>
    <w:p w:rsidR="00200023" w:rsidRDefault="00200023" w:rsidP="009A17BE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200023" w:rsidRPr="007C0DFB" w:rsidRDefault="00200023" w:rsidP="00200023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7C0DFB">
        <w:rPr>
          <w:color w:val="000000"/>
        </w:rPr>
        <w:t xml:space="preserve">- сформированное разрешение на </w:t>
      </w:r>
      <w:r w:rsidR="007C0DFB" w:rsidRPr="007C0DFB">
        <w:rPr>
          <w:color w:val="000000"/>
        </w:rPr>
        <w:t>строительство</w:t>
      </w:r>
      <w:r w:rsidRPr="007C0DFB">
        <w:rPr>
          <w:color w:val="000000"/>
        </w:rPr>
        <w:t xml:space="preserve"> объекта капитального строительства;</w:t>
      </w:r>
    </w:p>
    <w:p w:rsidR="009A17BE" w:rsidRPr="007C0DFB" w:rsidRDefault="00200023" w:rsidP="00AA7E83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  <w:r w:rsidRPr="007C0DFB">
        <w:rPr>
          <w:color w:val="000000"/>
        </w:rPr>
        <w:t xml:space="preserve"> - уведомление об отк</w:t>
      </w:r>
      <w:r w:rsidR="007C0DFB" w:rsidRPr="007C0DFB">
        <w:rPr>
          <w:color w:val="000000"/>
        </w:rPr>
        <w:t xml:space="preserve">азе в выдаче разрешения на строительства </w:t>
      </w:r>
      <w:r w:rsidRPr="007C0DFB">
        <w:rPr>
          <w:color w:val="000000"/>
        </w:rPr>
        <w:t>объекта капитального строительства.</w:t>
      </w:r>
    </w:p>
    <w:p w:rsidR="00AA7E83" w:rsidRPr="00AA7E83" w:rsidRDefault="00AA7E83" w:rsidP="00AA7E83">
      <w:pPr>
        <w:pStyle w:val="1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color w:val="000000"/>
        </w:rPr>
      </w:pP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70C0"/>
          <w:sz w:val="36"/>
          <w:szCs w:val="36"/>
        </w:rPr>
      </w:pPr>
      <w:r>
        <w:rPr>
          <w:rFonts w:ascii="Liberation Serif" w:hAnsi="Liberation Serif" w:cs="Liberation Serif"/>
          <w:b/>
          <w:color w:val="0070C0"/>
          <w:sz w:val="36"/>
          <w:szCs w:val="36"/>
        </w:rPr>
        <w:t>КОНТАКТЫ:</w:t>
      </w:r>
    </w:p>
    <w:p w:rsidR="003E4900" w:rsidRPr="00AA7E83" w:rsidRDefault="003E4900" w:rsidP="00AA7E83">
      <w:pPr>
        <w:pStyle w:val="12"/>
        <w:spacing w:after="0"/>
        <w:jc w:val="center"/>
      </w:pPr>
      <w:r>
        <w:rPr>
          <w:rFonts w:ascii="Liberation Serif" w:hAnsi="Liberation Serif" w:cs="Liberation Serif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451323" cy="662940"/>
            <wp:effectExtent l="19050" t="0" r="6127" b="0"/>
            <wp:docPr id="5" name="Рисунок 12" descr="D:\Рабочий стол\2017\Целевая программа ШАДОВА\по п. 2.6.3\буклеты\картинки\fc-index-cont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Рабочий стол\2017\Целевая программа ШАДОВА\по п. 2.6.3\буклеты\картинки\fc-index-contac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130" b="2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02" cy="66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Администрация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___________________________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городской округ,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п.г.т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пл.50 Лет Октября, 1, каб.415</w:t>
      </w:r>
    </w:p>
    <w:p w:rsid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Официальный сайт: </w:t>
      </w:r>
      <w:r w:rsidRPr="003E4900">
        <w:rPr>
          <w:rFonts w:ascii="Liberation Serif" w:hAnsi="Liberation Serif" w:cs="Liberation Serif"/>
          <w:sz w:val="24"/>
          <w:szCs w:val="28"/>
        </w:rPr>
        <w:t>https://tugulym.midural.ru/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 w:rsidRPr="003E4900">
        <w:rPr>
          <w:rFonts w:ascii="Liberation Serif" w:hAnsi="Liberation Serif" w:cs="Liberation Serif"/>
          <w:sz w:val="24"/>
          <w:szCs w:val="28"/>
        </w:rPr>
        <w:t>Электронная почта:  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admTugulym@yandex.ru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 </w:t>
      </w:r>
    </w:p>
    <w:p w:rsidR="003E4900" w:rsidRPr="009D6B97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D6B97">
        <w:rPr>
          <w:rFonts w:ascii="Liberation Serif" w:hAnsi="Liberation Serif" w:cs="Liberation Serif"/>
          <w:sz w:val="24"/>
          <w:szCs w:val="28"/>
        </w:rPr>
        <w:t>График приема специалистами администрации, уполномоченными на предоставление муниципальной услуги: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Вт</w:t>
      </w:r>
      <w:proofErr w:type="gramEnd"/>
      <w:r>
        <w:rPr>
          <w:rFonts w:ascii="Liberation Serif" w:hAnsi="Liberation Serif" w:cs="Liberation Serif"/>
          <w:sz w:val="24"/>
          <w:szCs w:val="28"/>
        </w:rPr>
        <w:t xml:space="preserve">: с </w:t>
      </w:r>
      <w:r w:rsidRPr="003E4900">
        <w:rPr>
          <w:rFonts w:ascii="Liberation Serif" w:hAnsi="Liberation Serif" w:cs="Liberation Serif"/>
          <w:sz w:val="24"/>
          <w:szCs w:val="28"/>
        </w:rPr>
        <w:t>9</w:t>
      </w:r>
      <w:r>
        <w:rPr>
          <w:rFonts w:ascii="Liberation Serif" w:hAnsi="Liberation Serif" w:cs="Liberation Serif"/>
          <w:sz w:val="24"/>
          <w:szCs w:val="28"/>
        </w:rPr>
        <w:t>-00 до 1</w:t>
      </w:r>
      <w:r w:rsidRPr="003E4900">
        <w:rPr>
          <w:rFonts w:ascii="Liberation Serif" w:hAnsi="Liberation Serif" w:cs="Liberation Serif"/>
          <w:sz w:val="24"/>
          <w:szCs w:val="28"/>
        </w:rPr>
        <w:t>2</w:t>
      </w:r>
      <w:r>
        <w:rPr>
          <w:rFonts w:ascii="Liberation Serif" w:hAnsi="Liberation Serif" w:cs="Liberation Serif"/>
          <w:sz w:val="24"/>
          <w:szCs w:val="28"/>
        </w:rPr>
        <w:t>-00</w:t>
      </w:r>
    </w:p>
    <w:p w:rsidR="003E4900" w:rsidRPr="003E4900" w:rsidRDefault="003E4900" w:rsidP="003E4900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 w:rsidRPr="00935EBD">
        <w:rPr>
          <w:rFonts w:ascii="Liberation Serif" w:hAnsi="Liberation Serif" w:cs="Liberation Serif"/>
          <w:sz w:val="24"/>
          <w:szCs w:val="28"/>
        </w:rPr>
        <w:t>тел: 8 (34367) 22359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sz w:val="24"/>
          <w:szCs w:val="28"/>
        </w:rPr>
      </w:pPr>
    </w:p>
    <w:p w:rsidR="003E4900" w:rsidRDefault="003E4900" w:rsidP="003E4900">
      <w:pPr>
        <w:pStyle w:val="12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Многофункциональный центр</w:t>
      </w:r>
    </w:p>
    <w:p w:rsidR="003E4900" w:rsidRPr="003E4900" w:rsidRDefault="003E4900" w:rsidP="003E4900">
      <w:pPr>
        <w:pStyle w:val="12"/>
        <w:spacing w:after="0"/>
        <w:jc w:val="both"/>
        <w:rPr>
          <w:rFonts w:asciiTheme="minorHAnsi" w:hAnsiTheme="minorHAnsi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62</w:t>
      </w:r>
      <w:r w:rsidRPr="003E4900">
        <w:rPr>
          <w:rFonts w:ascii="Liberation Serif" w:hAnsi="Liberation Serif" w:cs="Liberation Serif"/>
          <w:sz w:val="24"/>
          <w:szCs w:val="28"/>
        </w:rPr>
        <w:t>3650</w:t>
      </w:r>
      <w:r>
        <w:rPr>
          <w:rFonts w:ascii="Liberation Serif" w:hAnsi="Liberation Serif" w:cs="Liberation Serif"/>
          <w:sz w:val="24"/>
          <w:szCs w:val="28"/>
        </w:rPr>
        <w:t xml:space="preserve">, Свердловская область, </w:t>
      </w:r>
      <w:proofErr w:type="spellStart"/>
      <w:r w:rsidRPr="003E4900">
        <w:rPr>
          <w:rFonts w:ascii="Liberation Serif" w:hAnsi="Liberation Serif" w:cs="Liberation Serif"/>
          <w:sz w:val="24"/>
          <w:szCs w:val="28"/>
        </w:rPr>
        <w:t>Тугулымский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 xml:space="preserve"> горо</w:t>
      </w:r>
      <w:r w:rsidR="00935EBD">
        <w:rPr>
          <w:rFonts w:ascii="Liberation Serif" w:hAnsi="Liberation Serif" w:cs="Liberation Serif"/>
          <w:sz w:val="24"/>
          <w:szCs w:val="28"/>
        </w:rPr>
        <w:t xml:space="preserve">дской округ, </w:t>
      </w:r>
      <w:proofErr w:type="spellStart"/>
      <w:r w:rsidR="00935EBD">
        <w:rPr>
          <w:rFonts w:ascii="Liberation Serif" w:hAnsi="Liberation Serif" w:cs="Liberation Serif"/>
          <w:sz w:val="24"/>
          <w:szCs w:val="28"/>
        </w:rPr>
        <w:t>пг</w:t>
      </w:r>
      <w:r w:rsidRPr="003E4900">
        <w:rPr>
          <w:rFonts w:ascii="Liberation Serif" w:hAnsi="Liberation Serif" w:cs="Liberation Serif"/>
          <w:sz w:val="24"/>
          <w:szCs w:val="28"/>
        </w:rPr>
        <w:t>т</w:t>
      </w:r>
      <w:proofErr w:type="gramStart"/>
      <w:r w:rsidRPr="003E4900">
        <w:rPr>
          <w:rFonts w:ascii="Liberation Serif" w:hAnsi="Liberation Serif" w:cs="Liberation Serif"/>
          <w:sz w:val="24"/>
          <w:szCs w:val="28"/>
        </w:rPr>
        <w:t>.Т</w:t>
      </w:r>
      <w:proofErr w:type="gramEnd"/>
      <w:r w:rsidRPr="003E4900">
        <w:rPr>
          <w:rFonts w:ascii="Liberation Serif" w:hAnsi="Liberation Serif" w:cs="Liberation Serif"/>
          <w:sz w:val="24"/>
          <w:szCs w:val="28"/>
        </w:rPr>
        <w:t>угулым</w:t>
      </w:r>
      <w:proofErr w:type="spellEnd"/>
      <w:r w:rsidRPr="003E4900">
        <w:rPr>
          <w:rFonts w:ascii="Liberation Serif" w:hAnsi="Liberation Serif" w:cs="Liberation Serif"/>
          <w:sz w:val="24"/>
          <w:szCs w:val="28"/>
        </w:rPr>
        <w:t>, ул.Ленина, 62</w:t>
      </w:r>
    </w:p>
    <w:p w:rsidR="003E4900" w:rsidRDefault="003E4900" w:rsidP="007C0DFB">
      <w:pPr>
        <w:pStyle w:val="12"/>
        <w:spacing w:after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тел: </w:t>
      </w:r>
      <w:r w:rsidR="00935EBD" w:rsidRPr="00935EBD">
        <w:rPr>
          <w:rFonts w:ascii="Liberation Serif" w:hAnsi="Liberation Serif" w:cs="Liberation Serif"/>
          <w:sz w:val="24"/>
          <w:szCs w:val="28"/>
        </w:rPr>
        <w:t>8 (343) 273-00-08</w:t>
      </w:r>
    </w:p>
    <w:p w:rsidR="003E4900" w:rsidRDefault="003E4900" w:rsidP="003E4900">
      <w:pPr>
        <w:pStyle w:val="12"/>
        <w:spacing w:after="0"/>
        <w:jc w:val="center"/>
        <w:rPr>
          <w:rFonts w:ascii="Liberation Serif" w:hAnsi="Liberation Serif" w:cs="Liberation Serif"/>
          <w:b/>
          <w:color w:val="00B0F0"/>
          <w:sz w:val="28"/>
          <w:szCs w:val="28"/>
        </w:rPr>
      </w:pPr>
      <w:r>
        <w:rPr>
          <w:rFonts w:ascii="Liberation Serif" w:hAnsi="Liberation Serif" w:cs="Liberation Serif"/>
          <w:b/>
          <w:color w:val="00B0F0"/>
          <w:sz w:val="28"/>
          <w:szCs w:val="28"/>
        </w:rPr>
        <w:t>Получение услуги в электронном виде:</w:t>
      </w:r>
    </w:p>
    <w:p w:rsidR="003E4900" w:rsidRPr="007C0DFB" w:rsidRDefault="003E4900" w:rsidP="007C0DFB">
      <w:pPr>
        <w:pStyle w:val="12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https://www.gosuslugi.ru</w:t>
      </w:r>
    </w:p>
    <w:sectPr w:rsidR="003E4900" w:rsidRPr="007C0DFB" w:rsidSect="005271C3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F3653"/>
    <w:multiLevelType w:val="hybridMultilevel"/>
    <w:tmpl w:val="8E781A84"/>
    <w:lvl w:ilvl="0" w:tplc="956CE5E8">
      <w:start w:val="38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6903C8"/>
    <w:multiLevelType w:val="hybridMultilevel"/>
    <w:tmpl w:val="2E90A17E"/>
    <w:lvl w:ilvl="0" w:tplc="35DC8240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333E4"/>
    <w:multiLevelType w:val="hybridMultilevel"/>
    <w:tmpl w:val="19C28FA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80B12"/>
    <w:multiLevelType w:val="hybridMultilevel"/>
    <w:tmpl w:val="2A7A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77152"/>
    <w:multiLevelType w:val="hybridMultilevel"/>
    <w:tmpl w:val="996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6396654"/>
    <w:multiLevelType w:val="hybridMultilevel"/>
    <w:tmpl w:val="9B6E5DC6"/>
    <w:lvl w:ilvl="0" w:tplc="D50CBC28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EC5352"/>
    <w:multiLevelType w:val="hybridMultilevel"/>
    <w:tmpl w:val="2DF469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6D631F0"/>
    <w:multiLevelType w:val="hybridMultilevel"/>
    <w:tmpl w:val="E3AAB30C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D882264"/>
    <w:multiLevelType w:val="hybridMultilevel"/>
    <w:tmpl w:val="72FA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F2F20"/>
    <w:rsid w:val="000764B1"/>
    <w:rsid w:val="000F2F20"/>
    <w:rsid w:val="00200023"/>
    <w:rsid w:val="00222556"/>
    <w:rsid w:val="003E4900"/>
    <w:rsid w:val="00402AC8"/>
    <w:rsid w:val="005271C3"/>
    <w:rsid w:val="00615F93"/>
    <w:rsid w:val="006B0D77"/>
    <w:rsid w:val="0074025D"/>
    <w:rsid w:val="007C0DFB"/>
    <w:rsid w:val="0088727A"/>
    <w:rsid w:val="008E3F04"/>
    <w:rsid w:val="00935EBD"/>
    <w:rsid w:val="009A17BE"/>
    <w:rsid w:val="009D6B97"/>
    <w:rsid w:val="00AA7E83"/>
    <w:rsid w:val="00B37177"/>
    <w:rsid w:val="00C72419"/>
    <w:rsid w:val="00CA0FE9"/>
    <w:rsid w:val="00D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04"/>
  </w:style>
  <w:style w:type="paragraph" w:styleId="3">
    <w:name w:val="heading 3"/>
    <w:basedOn w:val="a"/>
    <w:link w:val="30"/>
    <w:uiPriority w:val="9"/>
    <w:qFormat/>
    <w:rsid w:val="003E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2F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0F2F20"/>
    <w:rPr>
      <w:rFonts w:cs="Times New Roman"/>
      <w:color w:val="0000FF"/>
      <w:u w:val="single"/>
    </w:rPr>
  </w:style>
  <w:style w:type="paragraph" w:customStyle="1" w:styleId="10">
    <w:name w:val="Без интервала1"/>
    <w:rsid w:val="000F2F20"/>
    <w:pPr>
      <w:suppressAutoHyphens/>
      <w:spacing w:after="0" w:line="100" w:lineRule="atLeast"/>
      <w:ind w:firstLine="709"/>
      <w:jc w:val="both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1">
    <w:name w:val="Основной шрифт абзаца1"/>
    <w:rsid w:val="000764B1"/>
  </w:style>
  <w:style w:type="paragraph" w:styleId="a4">
    <w:name w:val="Balloon Text"/>
    <w:basedOn w:val="a"/>
    <w:link w:val="a5"/>
    <w:uiPriority w:val="99"/>
    <w:semiHidden/>
    <w:unhideWhenUsed/>
    <w:rsid w:val="0007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B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E4900"/>
    <w:pPr>
      <w:suppressAutoHyphens/>
      <w:autoSpaceDN w:val="0"/>
      <w:textAlignment w:val="baseline"/>
    </w:pPr>
    <w:rPr>
      <w:rFonts w:ascii="Cambria" w:eastAsia="Cambria" w:hAnsi="Cambria" w:cs="Times New Roman"/>
    </w:rPr>
  </w:style>
  <w:style w:type="character" w:customStyle="1" w:styleId="13">
    <w:name w:val="Гиперссылка1"/>
    <w:rsid w:val="003E49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Paragraph">
    <w:name w:val="List Paragraph"/>
    <w:basedOn w:val="a"/>
    <w:rsid w:val="00B371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41F3EF6E74633BAE6CBB928812F5152E05AC2E32F2974E797D1306FAE0A653483CD76F0F23C70B1496A4398FBACFC75346D80FB0270E50cAu7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2021-11-16T10:23:00Z</dcterms:created>
  <dcterms:modified xsi:type="dcterms:W3CDTF">2021-11-17T05:24:00Z</dcterms:modified>
</cp:coreProperties>
</file>