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w10="urn:schemas-microsoft-com:office:word" xmlns:v="urn:schemas-microsoft-com:vml"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ve="http://schemas.openxmlformats.org/markup-compatibility/2006" xmlns:wp="http://schemas.openxmlformats.org/drawingml/2006/wordprocessingDrawing" xmlns:wne="http://schemas.microsoft.com/office/word/2006/wordml">
  <w:body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iCs/>
        </w:rPr>
      </w:pPr>
      <w:r>
        <w:rPr>
          <w:rFonts w:ascii="Times New Roman" w:hAnsi="Times New Roman"/>
          <w:sz w:val="24"/>
          <w:szCs w:val="24"/>
          <w:iCs/>
        </w:rPr>
        <w:t>Сведения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iCs/>
        </w:rPr>
      </w:pPr>
      <w:r>
        <w:rPr>
          <w:rFonts w:ascii="Times New Roman" w:hAnsi="Times New Roman"/>
          <w:sz w:val="24"/>
          <w:szCs w:val="24"/>
          <w:iCs/>
        </w:rPr>
        <w:t xml:space="preserve">о доходах, об имуществе и обязательствах имущественного характера, представленные лицами, замещающими муниципальные должности на постоянной основе </w:t>
      </w:r>
      <w:r>
        <w:rPr>
          <w:rFonts w:ascii="Times New Roman" w:hAnsi="Times New Roman"/>
          <w:sz w:val="24"/>
          <w:szCs w:val="24"/>
          <w:iCs/>
        </w:rPr>
        <w:t xml:space="preserve">в </w:t>
      </w:r>
      <w:r>
        <w:rPr>
          <w:rFonts w:ascii="Times New Roman" w:hAnsi="Times New Roman"/>
          <w:sz w:val="24"/>
          <w:szCs w:val="24"/>
          <w:iCs/>
        </w:rPr>
        <w:t>Думе Тугулымского городского округа</w:t>
      </w:r>
      <w:r>
        <w:rPr>
          <w:rFonts w:ascii="Times New Roman" w:hAnsi="Times New Roman"/>
          <w:sz w:val="24"/>
          <w:szCs w:val="24"/>
          <w:iCs/>
        </w:rPr>
        <w:t xml:space="preserve"> </w:t>
      </w:r>
      <w:r>
        <w:rPr>
          <w:rFonts w:ascii="Times New Roman" w:hAnsi="Times New Roman"/>
          <w:sz w:val="24"/>
          <w:szCs w:val="24"/>
          <w:iCs/>
        </w:rPr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iCs/>
        </w:rPr>
      </w:pPr>
      <w:r>
        <w:rPr>
          <w:rFonts w:ascii="Times New Roman" w:hAnsi="Times New Roman"/>
          <w:sz w:val="24"/>
          <w:szCs w:val="24"/>
          <w:iCs/>
        </w:rPr>
        <w:t xml:space="preserve">за отчетный период с 1 января 2012 </w:t>
      </w:r>
      <w:r>
        <w:rPr>
          <w:rFonts w:ascii="Times New Roman" w:hAnsi="Times New Roman"/>
          <w:sz w:val="24"/>
          <w:szCs w:val="24"/>
          <w:iCs/>
        </w:rPr>
        <w:t>года по 31</w:t>
      </w:r>
      <w:r>
        <w:rPr>
          <w:rFonts w:ascii="Times New Roman" w:hAnsi="Times New Roman"/>
          <w:sz w:val="24"/>
          <w:szCs w:val="24"/>
          <w:iCs/>
        </w:rPr>
        <w:t xml:space="preserve"> декабря 2012 </w:t>
      </w:r>
      <w:r>
        <w:rPr>
          <w:rFonts w:ascii="Times New Roman" w:hAnsi="Times New Roman"/>
          <w:sz w:val="24"/>
          <w:szCs w:val="24"/>
          <w:iCs/>
        </w:rPr>
        <w:t>года</w:t>
      </w:r>
      <w:r>
        <w:rPr>
          <w:rFonts w:ascii="Times New Roman" w:hAnsi="Times New Roman"/>
          <w:sz w:val="24"/>
          <w:szCs w:val="24"/>
          <w:iCs/>
        </w:rPr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iCs/>
        </w:rPr>
      </w:pPr>
      <w:r>
        <w:rPr>
          <w:rFonts w:ascii="Times New Roman" w:hAnsi="Times New Roman"/>
          <w:sz w:val="24"/>
          <w:szCs w:val="24"/>
          <w:iCs/>
        </w:rPr>
      </w:r>
    </w:p>
    <w:tbl>
      <w:tblPr>
        <w:tblW w:w="14678" w:type="dxa"/>
      </w:tblPr>
      <w:tblGrid>
        <w:gridCol w:w="2410"/>
        <w:gridCol w:w="1474"/>
        <w:gridCol w:w="1322"/>
        <w:gridCol w:w="1152"/>
        <w:gridCol w:w="1867"/>
        <w:gridCol w:w="2302"/>
        <w:gridCol w:w="1322"/>
        <w:gridCol w:w="1152"/>
        <w:gridCol w:w="1677"/>
      </w:tblGrid>
      <w:tr>
        <w:trPr>
          <w:trHeight w:val="0" w:hRule="auto"/>
        </w:trPr>
        <w:tc>
          <w:tcPr>
            <w:tcW w:w="2410" w:type="dxa"/>
            <w:vMerge w:val="restart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служащего; супруг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(супруга);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74" w:type="dxa"/>
            <w:vMerge w:val="restart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Деклари-рованный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6643" w:type="dxa"/>
            <w:gridSpan w:val="4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транспортных средств, принадлежащих на праве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4151" w:type="dxa"/>
            <w:gridSpan w:val="3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имущества, находящегося в пользовании</w:t>
            </w:r>
          </w:p>
        </w:tc>
      </w:tr>
      <w:tr>
        <w:trPr>
          <w:trHeight w:val="0" w:hRule="auto"/>
        </w:trPr>
        <w:tc>
          <w:tcPr>
            <w:tcW w:w="2410" w:type="dxa"/>
            <w:vMerge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4" w:type="dxa"/>
            <w:vMerge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недвижи-мости</w:t>
            </w:r>
          </w:p>
        </w:tc>
        <w:tc>
          <w:tcPr>
            <w:tcW w:w="115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867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0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 и марка)</w:t>
            </w:r>
          </w:p>
        </w:tc>
        <w:tc>
          <w:tcPr>
            <w:tcW w:w="132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недвижи-мости</w:t>
            </w:r>
          </w:p>
        </w:tc>
        <w:tc>
          <w:tcPr>
            <w:tcW w:w="115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677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>
          <w:trHeight w:val="0" w:hRule="auto"/>
        </w:trPr>
        <w:tc>
          <w:tcPr>
            <w:tcW w:w="241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Петр Петрович</w:t>
            </w:r>
          </w:p>
        </w:tc>
        <w:tc>
          <w:tcPr>
            <w:tcW w:w="1474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781418,99</w:t>
            </w:r>
          </w:p>
        </w:tc>
        <w:tc>
          <w:tcPr>
            <w:tcW w:w="132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1/4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867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30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pBdr>
                <w:top w:val="none" w:sz="0" w:space="3" w:color="000000"/>
                <w:left w:val="none" w:sz="0" w:space="0" w:color="000000"/>
                <w:bottom w:val="none" w:sz="0" w:space="3" w:color="000000"/>
                <w:right w:val="none" w:sz="0" w:space="0" w:color="000000"/>
                <w:between w:val="none" w:sz="0" w:space="0" w:color="000000"/>
              </w:pBdr>
              <w:shd w:val="none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легковой автомобиль Ссанг-Ионг-Актион</w:t>
            </w:r>
          </w:p>
        </w:tc>
        <w:tc>
          <w:tcPr>
            <w:tcW w:w="4151" w:type="dxa"/>
            <w:gridSpan w:val="3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>
        <w:trPr>
          <w:trHeight w:val="0" w:hRule="auto"/>
        </w:trPr>
        <w:tc>
          <w:tcPr>
            <w:tcW w:w="241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74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168267,27</w:t>
            </w:r>
          </w:p>
        </w:tc>
        <w:tc>
          <w:tcPr>
            <w:tcW w:w="132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1/4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867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30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легковой автомобиль HYUNDAI Accent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r>
          </w:p>
        </w:tc>
        <w:tc>
          <w:tcPr>
            <w:tcW w:w="4151" w:type="dxa"/>
            <w:gridSpan w:val="3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</w:pPr>
      <w:r/>
    </w:p>
    <w:p>
      <w:pPr>
        <w:spacing w:after="0" w:line="240" w:lineRule="auto"/>
      </w:pPr>
      <w:r/>
    </w:p>
    <w:p>
      <w:pPr>
        <w:spacing w:after="0" w:line="240" w:lineRule="auto"/>
      </w:pPr>
      <w:r/>
    </w:p>
    <w:p>
      <w:pPr>
        <w:spacing w:after="0" w:line="240" w:lineRule="auto"/>
      </w:pPr>
      <w:r/>
    </w:p>
    <w:p>
      <w:pPr>
        <w:spacing w:after="0" w:line="240" w:lineRule="auto"/>
      </w:pPr>
      <w:r/>
    </w:p>
    <w:p>
      <w:pPr>
        <w:spacing w:after="0" w:line="240" w:lineRule="auto"/>
      </w:pPr>
      <w:r/>
    </w:p>
    <w:p>
      <w:pPr>
        <w:spacing w:after="0" w:line="240" w:lineRule="auto"/>
      </w:pPr>
      <w:r/>
    </w:p>
    <w:p>
      <w:pPr>
        <w:spacing w:after="0" w:line="240" w:lineRule="auto"/>
      </w:pPr>
      <w:r/>
    </w:p>
    <w:p>
      <w:pPr>
        <w:spacing w:after="0" w:line="240" w:lineRule="auto"/>
      </w:pPr>
      <w:r/>
    </w:p>
    <w:p>
      <w:pPr>
        <w:spacing w:after="0" w:line="240" w:lineRule="auto"/>
      </w:pPr>
      <w:r/>
    </w:p>
    <w:p>
      <w:pPr>
        <w:spacing w:after="0" w:line="240" w:lineRule="auto"/>
      </w:pPr>
      <w:r/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iCs/>
        </w:rPr>
      </w:pPr>
      <w:r>
        <w:rPr>
          <w:rFonts w:ascii="Times New Roman" w:hAnsi="Times New Roman"/>
          <w:sz w:val="24"/>
          <w:szCs w:val="24"/>
          <w:iCs/>
        </w:rPr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iCs/>
        </w:rPr>
      </w:pPr>
      <w:r>
        <w:rPr>
          <w:rFonts w:ascii="Times New Roman" w:hAnsi="Times New Roman"/>
          <w:sz w:val="24"/>
          <w:szCs w:val="24"/>
          <w:iCs/>
        </w:rPr>
        <w:t>Сведения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iCs/>
        </w:rPr>
      </w:pPr>
      <w:r>
        <w:rPr>
          <w:rFonts w:ascii="Times New Roman" w:hAnsi="Times New Roman"/>
          <w:sz w:val="24"/>
          <w:szCs w:val="24"/>
          <w:iCs/>
        </w:rPr>
        <w:t>о доходах, об имуществе и обязательствах имущественного характера, представленные лицами, замещающими должности муниципальной службы в Думе Тугулымского городского округа</w:t>
      </w:r>
      <w:r>
        <w:rPr>
          <w:rFonts w:ascii="Times New Roman" w:hAnsi="Times New Roman"/>
          <w:sz w:val="24"/>
          <w:szCs w:val="24"/>
          <w:iCs/>
        </w:rPr>
        <w:t xml:space="preserve"> </w:t>
      </w:r>
      <w:r>
        <w:rPr>
          <w:rFonts w:ascii="Times New Roman" w:hAnsi="Times New Roman"/>
          <w:sz w:val="24"/>
          <w:szCs w:val="24"/>
          <w:iCs/>
        </w:rPr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iCs/>
        </w:rPr>
      </w:pPr>
      <w:r>
        <w:rPr>
          <w:rFonts w:ascii="Times New Roman" w:hAnsi="Times New Roman"/>
          <w:sz w:val="24"/>
          <w:szCs w:val="24"/>
          <w:iCs/>
        </w:rPr>
        <w:t xml:space="preserve">за отчетный период с 1 января 2012 </w:t>
      </w:r>
      <w:r>
        <w:rPr>
          <w:rFonts w:ascii="Times New Roman" w:hAnsi="Times New Roman"/>
          <w:sz w:val="24"/>
          <w:szCs w:val="24"/>
          <w:iCs/>
        </w:rPr>
        <w:t>года по 31</w:t>
      </w:r>
      <w:r>
        <w:rPr>
          <w:rFonts w:ascii="Times New Roman" w:hAnsi="Times New Roman"/>
          <w:sz w:val="24"/>
          <w:szCs w:val="24"/>
          <w:iCs/>
        </w:rPr>
        <w:t xml:space="preserve"> декабря 2012 </w:t>
      </w:r>
      <w:r>
        <w:rPr>
          <w:rFonts w:ascii="Times New Roman" w:hAnsi="Times New Roman"/>
          <w:sz w:val="24"/>
          <w:szCs w:val="24"/>
          <w:iCs/>
        </w:rPr>
        <w:t>года</w:t>
      </w:r>
      <w:r>
        <w:rPr>
          <w:rFonts w:ascii="Times New Roman" w:hAnsi="Times New Roman"/>
          <w:sz w:val="24"/>
          <w:szCs w:val="24"/>
          <w:iCs/>
        </w:rPr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iCs/>
        </w:rPr>
      </w:pPr>
      <w:r>
        <w:rPr>
          <w:rFonts w:ascii="Times New Roman" w:hAnsi="Times New Roman"/>
          <w:sz w:val="24"/>
          <w:szCs w:val="24"/>
          <w:iCs/>
        </w:rPr>
      </w:r>
    </w:p>
    <w:tbl>
      <w:tblPr>
        <w:tblW w:w="14678" w:type="dxa"/>
      </w:tblPr>
      <w:tblGrid>
        <w:gridCol w:w="2410"/>
        <w:gridCol w:w="1474"/>
        <w:gridCol w:w="1420"/>
        <w:gridCol w:w="1152"/>
        <w:gridCol w:w="1677"/>
        <w:gridCol w:w="1694"/>
        <w:gridCol w:w="2022"/>
        <w:gridCol w:w="1152"/>
        <w:gridCol w:w="1677"/>
      </w:tblGrid>
      <w:tr>
        <w:trPr>
          <w:trHeight w:val="0" w:hRule="auto"/>
        </w:trPr>
        <w:tc>
          <w:tcPr>
            <w:tcW w:w="2410" w:type="dxa"/>
            <w:vMerge w:val="restart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служащего; супруг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(супруга);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74" w:type="dxa"/>
            <w:vMerge w:val="restart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Деклари-рованный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5943" w:type="dxa"/>
            <w:gridSpan w:val="4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транспортных средств, принадлежащих на праве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4851" w:type="dxa"/>
            <w:gridSpan w:val="3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имущества, находящегося в пользовании</w:t>
            </w:r>
          </w:p>
        </w:tc>
      </w:tr>
      <w:tr>
        <w:trPr>
          <w:trHeight w:val="0" w:hRule="auto"/>
        </w:trPr>
        <w:tc>
          <w:tcPr>
            <w:tcW w:w="2410" w:type="dxa"/>
            <w:vMerge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4" w:type="dxa"/>
            <w:vMerge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2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недвижи-мости</w:t>
            </w:r>
          </w:p>
        </w:tc>
        <w:tc>
          <w:tcPr>
            <w:tcW w:w="115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677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 и марка)</w:t>
            </w:r>
          </w:p>
        </w:tc>
        <w:tc>
          <w:tcPr>
            <w:tcW w:w="202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15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 м.)</w:t>
            </w:r>
          </w:p>
        </w:tc>
        <w:tc>
          <w:tcPr>
            <w:tcW w:w="1677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>
        <w:trPr>
          <w:trHeight w:val="0" w:hRule="auto"/>
        </w:trPr>
        <w:tc>
          <w:tcPr>
            <w:tcW w:w="241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Ласкина Светлана Валерьевна</w:t>
            </w:r>
          </w:p>
        </w:tc>
        <w:tc>
          <w:tcPr>
            <w:tcW w:w="1474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358229,39</w:t>
            </w:r>
          </w:p>
        </w:tc>
        <w:tc>
          <w:tcPr>
            <w:tcW w:w="5943" w:type="dxa"/>
            <w:gridSpan w:val="4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2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части жилого дома</w:t>
            </w:r>
          </w:p>
        </w:tc>
        <w:tc>
          <w:tcPr>
            <w:tcW w:w="115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677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</w:tbl>
    <w:p>
      <w:pPr>
        <w:spacing w:after="0" w:line="240" w:lineRule="auto"/>
      </w:pPr>
      <w:r/>
    </w:p>
    <w:p>
      <w:pPr>
        <w:spacing w:after="0" w:line="240" w:lineRule="auto"/>
      </w:pPr>
      <w:r/>
    </w:p>
    <w:p>
      <w:pPr>
        <w:spacing w:after="0" w:line="240" w:lineRule="auto"/>
      </w:pPr>
      <w:r/>
    </w:p>
    <w:p>
      <w:pPr>
        <w:spacing w:after="0" w:line="240" w:lineRule="auto"/>
      </w:pPr>
      <w:r/>
    </w:p>
    <w:p>
      <w:pPr>
        <w:spacing w:after="0" w:line="240" w:lineRule="auto"/>
      </w:pPr>
      <w:bookmarkStart w:id="0" w:name="_GoBack"/>
      <w:bookmarkEnd w:id="0"/>
      <w:r/>
    </w:p>
    <w:sectPr>
      <w:type w:val="continuous"/>
      <w:pgSz w:h="11906" w:w="16838" w:orient="landscape"/>
      <w:pgMar w:left="1134" w:top="1418" w:right="1134" w:bottom="851"/>
      <w:paperSrc w:first="0" w:oth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auto"/>
    <w:pitch w:val="default"/>
  </w:font>
  <w:font w:name="SimSun">
    <w:panose1 w:val="020B0604020202020204"/>
    <w:charset w:val="86"/>
    <w:family w:val="auto"/>
    <w:pitch w:val="default"/>
  </w:font>
  <w:font w:name="Arial">
    <w:panose1 w:val="020B0604020202020204"/>
    <w:charset w:val="cc"/>
    <w:family w:val="auto"/>
    <w:pitch w:val="default"/>
  </w:font>
  <w:font w:name="Calibri">
    <w:panose1 w:val="020F0502020204030204"/>
    <w:charset w:val="cc"/>
    <w:family w:val="auto"/>
    <w:pitch w:val="default"/>
  </w:font>
  <w:font w:name="Tahoma">
    <w:panose1 w:val="020B0604030504040204"/>
    <w:charset w:val="cc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view w:val="print"/>
  <w:defaultTabStop w:val="708"/>
  <w:autoHyphenation w:val="0"/>
  <w:doNotShadeFormData w:val="1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110"/>
  <w:drawingGridVerticalSpacing w:val="0"/>
  <w:revisionView w:comments="1" w:markup="1" w:insDel="1" w:formatting="1"/>
  <w:footnotePr>
    <w:numRestart w:val="continuous"/>
    <w:pos w:val="pageBottom"/>
    <w:numFmt w:val="decimal"/>
    <w:numStart w:val="1"/>
  </w:footnotePr>
  <w:compat>
    <w:usePrinterMetrics w:val="1"/>
    <w:shapeLayoutLikeWW8 w:val="1"/>
  </w:compat>
  <w:shapeDefaults>
    <o:shapedefaults v:ext="edit" spidmax="1026"/>
    <o:shapelayout v:ext="edit">
      <o:rules v:ext="edit"/>
    </o:shapelayout>
  </w:shapeDefaults>
  <w:tmPrefOne w:val="16"/>
  <w:tmPrefTwo w:val="1"/>
  <w:tmFmtPref w:val="540027"/>
  <w:tmLastPos>
    <w:tmLastPosPage w:val="1"/>
    <w:tmLastPosSelect w:val="0"/>
    <w:tmLastPosFrameIdx w:val="0"/>
    <w:tmLastPosCaret>
      <w:tmLastPosPgfIdx w:val="18"/>
      <w:tmLastPosIdx w:val="0"/>
    </w:tmLastPosCaret>
    <w:tmLastPosAnchor>
      <w:tmLastPosPgfIdx w:val="0"/>
      <w:tmLastPosIdx w:val="0"/>
    </w:tmLastPosAnchor>
    <w:tmLastPosTblRect w:left="0" w:top="0" w:right="0" w:bottom="0"/>
  </w:tmLastPo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SimSu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  <w:suppressAutoHyphens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">
    <w:name w:val="Normal"/>
    <w:qFormat/>
  </w:style>
  <w:style w:type="paragraph" w:styleId="1">
    <w:name w:val="Heading 1"/>
    <w:qFormat/>
    <w:pPr>
      <w:spacing w:before="240" w:after="60"/>
      <w:keepNext/>
      <w:outlineLvl w:val="0"/>
      <w:keepLines/>
    </w:pPr>
    <w:rPr>
      <w:rFonts w:ascii="Arial" w:hAnsi="Arial" w:cs="Arial"/>
      <w:sz w:val="36"/>
      <w:szCs w:val="36"/>
      <w:b/>
      <w:bCs/>
    </w:rPr>
  </w:style>
  <w:style w:type="paragraph" w:styleId="2">
    <w:name w:val="Heading 2"/>
    <w:qFormat/>
    <w:basedOn w:val="1"/>
    <w:pPr>
      <w:outlineLvl w:val="1"/>
    </w:pPr>
    <w:rPr>
      <w:sz w:val="32"/>
      <w:szCs w:val="32"/>
    </w:rPr>
  </w:style>
  <w:style w:type="paragraph" w:styleId="3">
    <w:name w:val="Heading 3"/>
    <w:qFormat/>
    <w:basedOn w:val="2"/>
    <w:pPr>
      <w:outlineLvl w:val="2"/>
    </w:pPr>
    <w:rPr>
      <w:sz w:val="28"/>
      <w:szCs w:val="28"/>
    </w:rPr>
  </w:style>
  <w:style w:type="paragraph" w:styleId="">
    <w:name w:val="Balloon Text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ind w:firstLine="720"/>
      <w:spacing w:after="0" w:line="240" w:lineRule="auto"/>
      <w:widowControl w:val="0"/>
    </w:pPr>
    <w:rPr>
      <w:rFonts w:ascii="Arial" w:hAnsi="Arial" w:eastAsia="Times New Roman"/>
      <w:sz w:val="20"/>
      <w:szCs w:val="24"/>
      <w:lang w:bidi="ru-ru"/>
    </w:rPr>
  </w:style>
  <w:style w:type="character" w:default="1" w:styleId="">
    <w:name w:val="Default Paragraph Font"/>
  </w:style>
  <w:style w:type="character" w:styleId="">
    <w:name w:val="Default Paragraph Font"/>
  </w:style>
  <w:style w:type="character" w:styleId="">
    <w:name w:val="Текст выноски Знак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/>
  <cp:revision>13</cp:revision>
  <dcterms:created xsi:type="dcterms:W3CDTF">2011-07-09T11:55:00Z</dcterms:created>
  <dcterms:modified xsi:type="dcterms:W3CDTF">2013-04-08T16:44:35Z</dcterms:modified>
</cp:coreProperties>
</file>