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657" w:rsidRPr="00622BE4" w:rsidRDefault="00037657" w:rsidP="00B614AC">
      <w:pPr>
        <w:pStyle w:val="1"/>
        <w:spacing w:before="161" w:beforeAutospacing="0" w:after="161" w:afterAutospacing="0"/>
        <w:jc w:val="center"/>
        <w:rPr>
          <w:bCs w:val="0"/>
          <w:sz w:val="32"/>
          <w:szCs w:val="32"/>
        </w:rPr>
      </w:pPr>
      <w:r w:rsidRPr="00622BE4">
        <w:rPr>
          <w:bCs w:val="0"/>
          <w:sz w:val="32"/>
          <w:szCs w:val="32"/>
        </w:rPr>
        <w:t>Налоговое уведомление 2026: НДФЛ</w:t>
      </w:r>
    </w:p>
    <w:p w:rsidR="002B4D4D" w:rsidRDefault="00037657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 xml:space="preserve">Межрайонная инспекция ФНС России № 22 по Свердловской области информирует, что в налоговом уведомлении на уплату имущественных налогов физических лиц обновлен раздел по налогам на доходы физических лиц (НДФЛ). Теперь он включает единый расчет НДФЛ по всем основаниям, предусмотренным пунктом 6 статьи 228 Налогового </w:t>
      </w:r>
      <w:r w:rsidR="000A72B3">
        <w:rPr>
          <w:rFonts w:ascii="Times New Roman" w:hAnsi="Times New Roman" w:cs="Times New Roman"/>
          <w:sz w:val="26"/>
          <w:szCs w:val="26"/>
        </w:rPr>
        <w:t>к</w:t>
      </w:r>
      <w:bookmarkStart w:id="0" w:name="_GoBack"/>
      <w:bookmarkEnd w:id="0"/>
      <w:r w:rsidRPr="00B614AC">
        <w:rPr>
          <w:rFonts w:ascii="Times New Roman" w:hAnsi="Times New Roman" w:cs="Times New Roman"/>
          <w:sz w:val="26"/>
          <w:szCs w:val="26"/>
        </w:rPr>
        <w:t>одекса Российской Федерации</w:t>
      </w:r>
      <w:r w:rsidR="000A72B3">
        <w:rPr>
          <w:rFonts w:ascii="Times New Roman" w:hAnsi="Times New Roman" w:cs="Times New Roman"/>
          <w:sz w:val="26"/>
          <w:szCs w:val="26"/>
        </w:rPr>
        <w:t>,</w:t>
      </w:r>
      <w:r w:rsidRPr="00B614AC">
        <w:rPr>
          <w:rFonts w:ascii="Times New Roman" w:hAnsi="Times New Roman" w:cs="Times New Roman"/>
          <w:sz w:val="26"/>
          <w:szCs w:val="26"/>
        </w:rPr>
        <w:t xml:space="preserve"> начиная с налогового периода 2025 года.</w:t>
      </w:r>
    </w:p>
    <w:p w:rsidR="002B4D4D" w:rsidRDefault="003D0542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 xml:space="preserve">При определении налоговой базы учитываются все доходы налогоплательщика, полученные им как в денежной, так и в натуральной формах, или право на распоряжение которыми у него возникло, а также доходы в виде материальной выгоды, определяемой в соответствии со </w:t>
      </w:r>
      <w:hyperlink r:id="rId4" w:history="1">
        <w:r w:rsidRPr="00B614AC">
          <w:rPr>
            <w:rFonts w:ascii="Times New Roman" w:hAnsi="Times New Roman" w:cs="Times New Roman"/>
            <w:sz w:val="26"/>
            <w:szCs w:val="26"/>
          </w:rPr>
          <w:t>статьей 212</w:t>
        </w:r>
      </w:hyperlink>
      <w:r w:rsidRPr="00B614AC">
        <w:rPr>
          <w:rFonts w:ascii="Times New Roman" w:hAnsi="Times New Roman" w:cs="Times New Roman"/>
          <w:sz w:val="26"/>
          <w:szCs w:val="26"/>
        </w:rPr>
        <w:t xml:space="preserve"> </w:t>
      </w:r>
      <w:r w:rsidR="00B614AC" w:rsidRPr="00B614AC">
        <w:rPr>
          <w:rFonts w:ascii="Times New Roman" w:hAnsi="Times New Roman" w:cs="Times New Roman"/>
          <w:sz w:val="26"/>
          <w:szCs w:val="26"/>
        </w:rPr>
        <w:t>Налогового Кодекса Российской Федерации</w:t>
      </w:r>
      <w:r w:rsidRPr="00B614AC">
        <w:rPr>
          <w:rFonts w:ascii="Times New Roman" w:hAnsi="Times New Roman" w:cs="Times New Roman"/>
          <w:sz w:val="26"/>
          <w:szCs w:val="26"/>
        </w:rPr>
        <w:t>.</w:t>
      </w:r>
    </w:p>
    <w:p w:rsidR="002B4D4D" w:rsidRDefault="003D0542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Если из дохода налогоплательщика по его распоряжению, по решению суда или иных органов производятся какие-либо удержания, такие удержания не уменьшают налоговую базу.</w:t>
      </w:r>
    </w:p>
    <w:p w:rsidR="002B4D4D" w:rsidRDefault="00B614AC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Общая сумма налога исчисляется по итогам налогового периода применительно ко всем доходам налогоплательщика, дата получения которых относится к соответствующему налоговому периоду.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Главное нововведение – НДФЛ рассчитывается по прогрессивной шкале ставок. Для этого в уведомлении налоговые базы распределены по группам доходов.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Первая группа — зарплата, выплаты от работодателя, доходы от аренды, выигрыши, доходы от майнинга цифровой валюты. Ставки:</w:t>
      </w:r>
    </w:p>
    <w:p w:rsidR="00C00F36" w:rsidRPr="00B614AC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до 2,4 млн рублей включительно — 13%;</w:t>
      </w:r>
    </w:p>
    <w:p w:rsidR="00C00F36" w:rsidRPr="00B614AC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от 2,4 до 5 млн рублей — 15%;</w:t>
      </w:r>
    </w:p>
    <w:p w:rsidR="00C00F36" w:rsidRPr="00B614AC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от 5 до 20 млн рублей — 18%;</w:t>
      </w:r>
    </w:p>
    <w:p w:rsidR="00C00F36" w:rsidRPr="00B614AC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от 20 до 50 млн рублей — 20%;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свыше 50 млн рублей — 22%.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Вторая группа — продажа или дарение имущества, операции с ценными бумагами, проценты по вкладам, дивиденды. Ставки: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-до 2,4 млн рублей включительно — 13%;</w:t>
      </w:r>
    </w:p>
    <w:p w:rsidR="002B4D4D" w:rsidRDefault="00C00F36" w:rsidP="002B4D4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 свыше 2,4 млн рублей — 15%.</w:t>
      </w:r>
    </w:p>
    <w:p w:rsidR="000A72B3" w:rsidRDefault="00C00F36" w:rsidP="000A72B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Третья группа — районные коэффициенты и процентные надбавки работникам Крайнего Севера, а также выплаты участникам СВО. Ставки:</w:t>
      </w:r>
    </w:p>
    <w:p w:rsidR="000A72B3" w:rsidRDefault="00C00F36" w:rsidP="000A72B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</w:t>
      </w:r>
      <w:r w:rsidR="000A72B3">
        <w:rPr>
          <w:rFonts w:ascii="Times New Roman" w:hAnsi="Times New Roman" w:cs="Times New Roman"/>
          <w:sz w:val="26"/>
          <w:szCs w:val="26"/>
        </w:rPr>
        <w:t xml:space="preserve"> </w:t>
      </w:r>
      <w:r w:rsidRPr="00B614AC">
        <w:rPr>
          <w:rFonts w:ascii="Times New Roman" w:hAnsi="Times New Roman" w:cs="Times New Roman"/>
          <w:sz w:val="26"/>
          <w:szCs w:val="26"/>
        </w:rPr>
        <w:t>до 5 млн рублей включительно — 13%;</w:t>
      </w:r>
    </w:p>
    <w:p w:rsidR="000A72B3" w:rsidRDefault="00C00F36" w:rsidP="000A72B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-</w:t>
      </w:r>
      <w:r w:rsidR="000A72B3">
        <w:rPr>
          <w:rFonts w:ascii="Times New Roman" w:hAnsi="Times New Roman" w:cs="Times New Roman"/>
          <w:sz w:val="26"/>
          <w:szCs w:val="26"/>
        </w:rPr>
        <w:t xml:space="preserve"> </w:t>
      </w:r>
      <w:r w:rsidRPr="00B614AC">
        <w:rPr>
          <w:rFonts w:ascii="Times New Roman" w:hAnsi="Times New Roman" w:cs="Times New Roman"/>
          <w:sz w:val="26"/>
          <w:szCs w:val="26"/>
        </w:rPr>
        <w:t>свыше 5 млн рублей — 15%.</w:t>
      </w:r>
    </w:p>
    <w:p w:rsidR="000A72B3" w:rsidRDefault="00C00F36" w:rsidP="000A72B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Иная группа касается нерезидентов Российской Федерации, а также выигрышей в рекламных акциях и лотереях. Сохраняются специальные ставки — 9%, 15%, 30% или 35%.</w:t>
      </w:r>
    </w:p>
    <w:p w:rsidR="00037657" w:rsidRPr="00B614AC" w:rsidRDefault="00037657" w:rsidP="000A72B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14AC">
        <w:rPr>
          <w:rFonts w:ascii="Times New Roman" w:hAnsi="Times New Roman" w:cs="Times New Roman"/>
          <w:sz w:val="26"/>
          <w:szCs w:val="26"/>
        </w:rPr>
        <w:t>Налоги, указанные в уведомлениях за 2025 год, необходимо уплатить не позднее 1 декабря 2026 года.</w:t>
      </w:r>
    </w:p>
    <w:p w:rsidR="009C50A7" w:rsidRPr="00B614AC" w:rsidRDefault="009C50A7" w:rsidP="00B614A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9C50A7" w:rsidRPr="00B61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657"/>
    <w:rsid w:val="00037657"/>
    <w:rsid w:val="000A72B3"/>
    <w:rsid w:val="002B4D4D"/>
    <w:rsid w:val="003D0542"/>
    <w:rsid w:val="00622BE4"/>
    <w:rsid w:val="009C50A7"/>
    <w:rsid w:val="00B614AC"/>
    <w:rsid w:val="00C0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DC8C8-C558-4F93-BF3A-2D5CF521A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76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6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B614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38093&amp;dst=101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2</cp:revision>
  <dcterms:created xsi:type="dcterms:W3CDTF">2026-10-13T10:45:00Z</dcterms:created>
  <dcterms:modified xsi:type="dcterms:W3CDTF">2026-10-15T05:03:00Z</dcterms:modified>
</cp:coreProperties>
</file>