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782383CE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130B35" w:rsidRPr="00130B35">
        <w:rPr>
          <w:rFonts w:ascii="Liberation Serif" w:hAnsi="Liberation Serif" w:cs="Liberation Serif"/>
          <w:b/>
          <w:bCs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3DD7B598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130B35">
        <w:rPr>
          <w:rFonts w:ascii="Liberation Serif" w:hAnsi="Liberation Serif" w:cs="Liberation Serif"/>
          <w:bCs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130B35">
        <w:rPr>
          <w:rFonts w:ascii="Liberation Serif" w:hAnsi="Liberation Serif" w:cs="Liberation Serif"/>
        </w:rPr>
        <w:t>02</w:t>
      </w:r>
      <w:r w:rsidR="00AB7A6E" w:rsidRPr="00D40FB7">
        <w:rPr>
          <w:rFonts w:ascii="Liberation Serif" w:hAnsi="Liberation Serif" w:cs="Liberation Serif"/>
        </w:rPr>
        <w:t>.</w:t>
      </w:r>
      <w:r w:rsidR="007977EF" w:rsidRPr="00D40FB7">
        <w:rPr>
          <w:rFonts w:ascii="Liberation Serif" w:hAnsi="Liberation Serif" w:cs="Liberation Serif"/>
        </w:rPr>
        <w:t>0</w:t>
      </w:r>
      <w:r w:rsidR="00130B35">
        <w:rPr>
          <w:rFonts w:ascii="Liberation Serif" w:hAnsi="Liberation Serif" w:cs="Liberation Serif"/>
        </w:rPr>
        <w:t>7</w:t>
      </w:r>
      <w:r w:rsidR="008E36E3" w:rsidRPr="00D40FB7">
        <w:rPr>
          <w:rFonts w:ascii="Liberation Serif" w:hAnsi="Liberation Serif" w:cs="Liberation Serif"/>
        </w:rPr>
        <w:t>.202</w:t>
      </w:r>
      <w:r w:rsidR="00535D82">
        <w:rPr>
          <w:rFonts w:ascii="Liberation Serif" w:hAnsi="Liberation Serif" w:cs="Liberation Serif"/>
        </w:rPr>
        <w:t>6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130B35">
        <w:rPr>
          <w:rFonts w:ascii="Liberation Serif" w:hAnsi="Liberation Serif" w:cs="Liberation Serif"/>
        </w:rPr>
        <w:t>409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006EC801" w14:textId="4A902B69" w:rsidR="00130B35" w:rsidRDefault="001B27D3" w:rsidP="00130B35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 xml:space="preserve">18. </w:t>
      </w:r>
      <w:r w:rsidR="00130B35">
        <w:rPr>
          <w:rFonts w:ascii="Liberation Serif" w:hAnsi="Liberation Serif" w:cs="Liberation Serif"/>
        </w:rPr>
        <w:t xml:space="preserve">Заявление и документы, необходимые для предоставления муниципальной услуги, указанные в пункте 16 Регламента, представляются в администрацию Тугулымского муниципального округа посредством личного обращении Заявителя либо представителя Заявителя, и(или)посредством почтовой связи на бумажном носителе, и (или) через МФЦ, и(или)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Федерации, в форме электронных документов (в случае, если процедура при предоставлении муниципальной услуги в электронной форме на Едином портале пока не реализована, необходимо добавить оговорку «при реализации технической возможности»), 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данных». </w:t>
      </w:r>
    </w:p>
    <w:p w14:paraId="4295BF87" w14:textId="30C4AD23" w:rsidR="00081439" w:rsidRDefault="00130B35" w:rsidP="00130B35">
      <w:pPr>
        <w:widowControl w:val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При этом заявление и электронный образ каждого документа должны быть подписаны </w:t>
      </w:r>
      <w:r>
        <w:rPr>
          <w:rFonts w:ascii="Liberation Serif" w:hAnsi="Liberation Serif" w:cs="Liberation Serif"/>
        </w:rPr>
        <w:lastRenderedPageBreak/>
        <w:t>простой либо усиленной квалифицированной электронной подписью.»;</w:t>
      </w: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3336A7E9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E45C91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0B35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12B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B6436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5C91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4104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5</cp:revision>
  <cp:lastPrinted>2026-09-07T10:00:00Z</cp:lastPrinted>
  <dcterms:created xsi:type="dcterms:W3CDTF">2026-09-08T06:22:00Z</dcterms:created>
  <dcterms:modified xsi:type="dcterms:W3CDTF">2026-09-08T08:59:00Z</dcterms:modified>
</cp:coreProperties>
</file>