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center"/>
        <w:spacing w:after="200" w:line="276" w:lineRule="auto"/>
        <w:rPr>
          <w:rFonts w:ascii="Segoe UI" w:hAnsi="Segoe UI" w:eastAsia="Arial" w:cs="Segoe UI"/>
          <w:b/>
          <w:bCs/>
          <w:sz w:val="22"/>
          <w:szCs w:val="22"/>
          <w14:ligatures w14:val="none"/>
        </w:rPr>
      </w:pP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</w:p>
    <w:p>
      <w:pPr>
        <w:ind w:firstLine="708"/>
        <w:jc w:val="center"/>
        <w:spacing w:after="200" w:line="276" w:lineRule="auto"/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pPr>
      <w:r>
        <w:rPr>
          <w:rFonts w:ascii="Arial" w:hAnsi="Arial" w:eastAsia="Arial" w:cs="Times New Roman"/>
          <w:sz w:val="22"/>
          <w:szCs w:val="22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92400" cy="981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0288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</w:p>
    <w:p>
      <w:pPr>
        <w:ind w:firstLine="708"/>
        <w:jc w:val="right"/>
        <w:spacing w:after="200" w:line="276" w:lineRule="auto"/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pP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</w:p>
    <w:p>
      <w:pPr>
        <w:jc w:val="center"/>
        <w:spacing w:after="200" w:line="276" w:lineRule="auto"/>
        <w:rPr>
          <w:rFonts w:ascii="Segoe UI" w:hAnsi="Segoe UI" w:eastAsia="Arial" w:cs="Segoe UI"/>
          <w:b/>
          <w:bCs/>
          <w:sz w:val="22"/>
          <w:szCs w:val="22"/>
          <w14:ligatures w14:val="none"/>
        </w:rPr>
      </w:pPr>
      <w:r>
        <w:rPr>
          <w:rFonts w:ascii="Segoe UI" w:hAnsi="Segoe UI" w:eastAsia="Arial" w:cs="Segoe UI"/>
          <w:b/>
          <w:sz w:val="28"/>
          <w:szCs w:val="28"/>
          <w:lang w:eastAsia="sk-SK"/>
          <w14:ligatures w14:val="none"/>
        </w:rPr>
        <w:t xml:space="preserve">                                                                                                ПРЕСС-РЕЛИЗ</w:t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</w:p>
    <w:p>
      <w:pPr>
        <w:jc w:val="center"/>
        <w:spacing w:before="240" w:after="0" w:line="240" w:lineRule="auto"/>
        <w:rPr>
          <w:rFonts w:ascii="Segoe UI" w:hAnsi="Segoe UI" w:eastAsia="Times New Roman" w:cs="Segoe UI"/>
          <w:b/>
          <w:bCs/>
          <w:color w:val="000000"/>
          <w:highlight w:val="none"/>
          <w14:ligatures w14:val="none"/>
        </w:rPr>
      </w:pPr>
      <w:r>
        <w:rPr>
          <w:rFonts w:ascii="Segoe UI" w:hAnsi="Segoe UI" w:eastAsia="Times New Roman" w:cs="Segoe UI"/>
          <w:b/>
          <w:color w:val="000000"/>
          <w14:ligatures w14:val="none"/>
        </w:rPr>
      </w:r>
      <w:r>
        <w:rPr>
          <w:rFonts w:ascii="Segoe UI" w:hAnsi="Segoe UI" w:eastAsia="Times New Roman" w:cs="Segoe UI"/>
          <w:b/>
          <w:color w:val="000000"/>
          <w14:ligatures w14:val="none"/>
        </w:rPr>
        <w:t xml:space="preserve">Свердловский Росреестр разъяснил как подать документы на регистрацию недвижимости с использованием биометрии</w:t>
      </w:r>
      <w:r>
        <w:rPr>
          <w:rFonts w:ascii="Segoe UI" w:hAnsi="Segoe UI" w:eastAsia="Times New Roman" w:cs="Segoe UI"/>
          <w:b/>
          <w:bCs/>
          <w:color w:val="000000"/>
          <w:highlight w:val="none"/>
          <w14:ligatures w14:val="none"/>
        </w:rPr>
      </w:r>
      <w:r>
        <w:rPr>
          <w:rFonts w:ascii="Segoe UI" w:hAnsi="Segoe UI" w:eastAsia="Times New Roman" w:cs="Segoe UI"/>
          <w:b/>
          <w:bCs/>
          <w:color w:val="000000"/>
          <w:highlight w:val="none"/>
          <w14:ligatures w14:val="none"/>
        </w:rPr>
      </w:r>
    </w:p>
    <w:p>
      <w:pPr>
        <w:jc w:val="center"/>
        <w:spacing w:before="240" w:after="0" w:line="240" w:lineRule="auto"/>
        <w:rPr>
          <w:rFonts w:ascii="Segoe UI" w:hAnsi="Segoe UI" w:eastAsia="Arial" w:cs="Segoe UI"/>
          <w14:ligatures w14:val="none"/>
        </w:rPr>
      </w:pPr>
      <w:r>
        <w:rPr>
          <w:rFonts w:ascii="Segoe UI" w:hAnsi="Segoe UI" w:eastAsia="Times New Roman" w:cs="Segoe UI"/>
          <w:b/>
          <w:color w:val="000000"/>
          <w:highlight w:val="none"/>
          <w14:ligatures w14:val="none"/>
        </w:rPr>
      </w:r>
      <w:r>
        <w:rPr>
          <w:rFonts w:ascii="Segoe UI" w:hAnsi="Segoe UI" w:eastAsia="Times New Roman" w:cs="Segoe UI"/>
          <w:b/>
          <w:color w:val="000000"/>
          <w:highlight w:val="none"/>
          <w14:ligatures w14:val="none"/>
        </w:rPr>
      </w:r>
      <w:r>
        <w:rPr>
          <w:rFonts w:ascii="Segoe UI" w:hAnsi="Segoe UI" w:eastAsia="Arial" w:cs="Segoe UI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С 1 </w:t>
      </w:r>
      <w:r>
        <w:rPr>
          <w:rFonts w:ascii="Times New Roman" w:hAnsi="Times New Roman"/>
          <w:sz w:val="28"/>
          <w:szCs w:val="28"/>
        </w:rPr>
        <w:t xml:space="preserve">июля 2026 года вступают в силу изменения законодательства (Федеральный закон от 07.06.2025 № 133-ФЗ), которые позволят гражданам использовать Единую биометрическую систему (ЕБС) при подаче документов на регистрацию объектов недвижимости в электронном виде.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709"/>
        <w:jc w:val="both"/>
        <w:spacing w:after="0" w:line="276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Что такое Единая биометрическая система (ЕБС)?</w:t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ЕБС – это государственная информационная система «Единая система идентификации и аутентификации физических лиц с использованием биометрических персональных данных» (далее – ГИС ЕБС).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Она содержит биометрические персональные данные физических лиц, которые позволяют идентифицировать</w:t>
      </w:r>
      <w:r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аутентифицировать физическое лицо. Идентификация - это определение личности физического лица, а аутентификация - проверка подлинности пользователя.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Возможность использования биометрии </w:t>
      </w:r>
      <w:r>
        <w:rPr>
          <w:rFonts w:ascii="Times New Roman" w:hAnsi="Times New Roman"/>
          <w:sz w:val="28"/>
          <w:szCs w:val="28"/>
        </w:rPr>
        <w:t xml:space="preserve">в сделках с недвижимостью </w:t>
      </w:r>
      <w:r>
        <w:rPr>
          <w:rFonts w:ascii="Times New Roman" w:hAnsi="Times New Roman"/>
          <w:sz w:val="28"/>
          <w:szCs w:val="28"/>
        </w:rPr>
        <w:t xml:space="preserve">реализуется </w:t>
      </w:r>
      <w:r>
        <w:rPr>
          <w:rFonts w:ascii="Times New Roman" w:hAnsi="Times New Roman"/>
          <w:sz w:val="28"/>
          <w:szCs w:val="28"/>
        </w:rPr>
        <w:t xml:space="preserve">Росреестром</w:t>
      </w:r>
      <w:r>
        <w:rPr>
          <w:rFonts w:ascii="Times New Roman" w:hAnsi="Times New Roman"/>
          <w:sz w:val="28"/>
          <w:szCs w:val="28"/>
        </w:rPr>
        <w:t xml:space="preserve"> совместно с </w:t>
      </w:r>
      <w:r>
        <w:rPr>
          <w:rFonts w:ascii="Times New Roman" w:hAnsi="Times New Roman"/>
          <w:sz w:val="28"/>
          <w:szCs w:val="28"/>
        </w:rPr>
        <w:t xml:space="preserve">Минцифры</w:t>
      </w:r>
      <w:r>
        <w:rPr>
          <w:rFonts w:ascii="Times New Roman" w:hAnsi="Times New Roman"/>
          <w:sz w:val="28"/>
          <w:szCs w:val="28"/>
        </w:rPr>
        <w:t xml:space="preserve"> России.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«</w:t>
      </w:r>
      <w:r>
        <w:rPr>
          <w:rFonts w:ascii="Times New Roman" w:hAnsi="Times New Roman"/>
          <w:i/>
          <w:sz w:val="28"/>
          <w:szCs w:val="28"/>
        </w:rPr>
        <w:t xml:space="preserve">Ранее </w:t>
      </w:r>
      <w:r>
        <w:rPr>
          <w:rFonts w:ascii="Times New Roman" w:hAnsi="Times New Roman" w:cs="Times New Roman"/>
          <w:i/>
          <w:sz w:val="28"/>
          <w:szCs w:val="28"/>
        </w:rPr>
        <w:t xml:space="preserve">для совершения электронных сделок с недвижимостью правообладателю нужно было внести в ЕГРН специальную отметку о возможности регистрации права собственности на основании электронных документов.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Закон </w:t>
      </w:r>
      <w:r>
        <w:rPr>
          <w:rFonts w:ascii="Times New Roman" w:hAnsi="Times New Roman" w:cs="Times New Roman"/>
          <w:i/>
          <w:sz w:val="28"/>
          <w:szCs w:val="28"/>
        </w:rPr>
        <w:t xml:space="preserve">№ 133-ФЗ позволил направлять электронные документы на регистрацию без внесения такой отметки при условии, что документы по сделке подписаны усиленной квалифицированной электронной подписью (УКЭП), а личность правообладателя подтверждена посредством ГИС ЕБС</w:t>
      </w:r>
      <w:r>
        <w:rPr>
          <w:rFonts w:ascii="Times New Roman" w:hAnsi="Times New Roman" w:cs="Times New Roman"/>
          <w:i/>
          <w:sz w:val="28"/>
          <w:szCs w:val="28"/>
        </w:rPr>
        <w:t xml:space="preserve">»,</w:t>
      </w:r>
      <w:r>
        <w:rPr>
          <w:rFonts w:ascii="Times New Roman" w:hAnsi="Times New Roman" w:cs="Times New Roman"/>
          <w:sz w:val="28"/>
          <w:szCs w:val="28"/>
        </w:rPr>
        <w:t xml:space="preserve"> - пояснила заместитель руководителя Управления </w:t>
      </w:r>
      <w:r>
        <w:rPr>
          <w:rFonts w:ascii="Times New Roman" w:hAnsi="Times New Roman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sz w:val="28"/>
          <w:szCs w:val="28"/>
        </w:rPr>
        <w:t xml:space="preserve"> по Свердловской 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Ирина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Семкина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ind w:left="709"/>
        <w:jc w:val="both"/>
        <w:spacing w:after="0" w:line="240" w:lineRule="auto"/>
        <w:tabs>
          <w:tab w:val="left" w:pos="360" w:leader="none"/>
        </w:tabs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А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лгоритм действий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при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регистрации прав с помощью биометрии</w:t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/>
          <w:b/>
          <w:bCs/>
          <w:sz w:val="28"/>
          <w:szCs w:val="28"/>
        </w:rPr>
        <w:t xml:space="preserve">Зар</w:t>
      </w:r>
      <w:r>
        <w:rPr>
          <w:rFonts w:ascii="Times New Roman" w:hAnsi="Times New Roman"/>
          <w:b/>
          <w:bCs/>
          <w:sz w:val="28"/>
          <w:szCs w:val="28"/>
        </w:rPr>
        <w:t xml:space="preserve">е</w:t>
      </w:r>
      <w:r>
        <w:rPr>
          <w:rFonts w:ascii="Times New Roman" w:hAnsi="Times New Roman"/>
          <w:b/>
          <w:bCs/>
          <w:sz w:val="28"/>
          <w:szCs w:val="28"/>
        </w:rPr>
        <w:t xml:space="preserve">гистрируйте</w:t>
      </w:r>
      <w:r>
        <w:rPr>
          <w:rFonts w:ascii="Times New Roman" w:hAnsi="Times New Roman"/>
          <w:b/>
          <w:bCs/>
          <w:sz w:val="28"/>
          <w:szCs w:val="28"/>
        </w:rPr>
        <w:t xml:space="preserve"> подтвержденную биометрию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852"/>
        <w:numPr>
          <w:ilvl w:val="0"/>
          <w:numId w:val="3"/>
        </w:numPr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выберите отделение банка на сайте </w:t>
      </w:r>
      <w:hyperlink r:id="rId10" w:tooltip="https://ebs.ru/citizens/confirmed/" w:history="1">
        <w:r>
          <w:rPr>
            <w:rStyle w:val="859"/>
            <w:rFonts w:eastAsia="Arial Unicode MS"/>
          </w:rPr>
          <w:t xml:space="preserve">ЕБС</w:t>
        </w:r>
      </w:hyperlink>
      <w:r>
        <w:rPr>
          <w:rFonts w:ascii="Times New Roman" w:hAnsi="Times New Roman"/>
          <w:sz w:val="28"/>
          <w:szCs w:val="28"/>
        </w:rPr>
        <w:t xml:space="preserve">, на </w:t>
      </w:r>
      <w:hyperlink r:id="rId11" w:tooltip="https://map.gosuslugi.ru/?layer=co&amp;filter=rbi" w:history="1">
        <w:r>
          <w:rPr>
            <w:rStyle w:val="859"/>
            <w:rFonts w:eastAsia="Arial Unicode MS"/>
          </w:rPr>
          <w:t xml:space="preserve">Госуслугах</w:t>
        </w:r>
      </w:hyperlink>
      <w:r>
        <w:rPr>
          <w:rFonts w:ascii="Times New Roman" w:hAnsi="Times New Roman"/>
          <w:sz w:val="28"/>
          <w:szCs w:val="28"/>
        </w:rPr>
        <w:t xml:space="preserve">, на сайте </w:t>
      </w:r>
      <w:hyperlink r:id="rId12" w:tooltip="https://cbr.ru/fintech/digital_biometric_id/map/" w:history="1">
        <w:r>
          <w:rPr>
            <w:rStyle w:val="859"/>
            <w:rFonts w:eastAsia="Arial Unicode MS"/>
          </w:rPr>
          <w:t xml:space="preserve">Банка России</w:t>
        </w:r>
      </w:hyperlink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numPr>
          <w:ilvl w:val="0"/>
          <w:numId w:val="3"/>
        </w:numPr>
        <w:jc w:val="both"/>
        <w:spacing w:after="0" w:line="276" w:lineRule="auto"/>
        <w:tabs>
          <w:tab w:val="left" w:pos="360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приходите в часы работы отделения. При себе необходимо иметь паспорт, СНИЛС</w:t>
      </w:r>
      <w:r>
        <w:rPr>
          <w:rFonts w:ascii="Times New Roman" w:hAnsi="Times New Roman"/>
          <w:sz w:val="28"/>
          <w:szCs w:val="28"/>
        </w:rPr>
        <w:t xml:space="preserve">. Также у вас должна быть </w:t>
      </w:r>
      <w:r>
        <w:rPr>
          <w:rFonts w:ascii="Times New Roman" w:hAnsi="Times New Roman"/>
          <w:sz w:val="28"/>
          <w:szCs w:val="28"/>
        </w:rPr>
        <w:t xml:space="preserve">подтвержденн</w:t>
      </w:r>
      <w:r>
        <w:rPr>
          <w:rFonts w:ascii="Times New Roman" w:hAnsi="Times New Roman"/>
          <w:sz w:val="28"/>
          <w:szCs w:val="28"/>
        </w:rPr>
        <w:t xml:space="preserve">ая</w:t>
      </w:r>
      <w:r>
        <w:rPr>
          <w:rFonts w:ascii="Times New Roman" w:hAnsi="Times New Roman"/>
          <w:sz w:val="28"/>
          <w:szCs w:val="28"/>
        </w:rPr>
        <w:t xml:space="preserve"> учетн</w:t>
      </w:r>
      <w:r>
        <w:rPr>
          <w:rFonts w:ascii="Times New Roman" w:hAnsi="Times New Roman"/>
          <w:sz w:val="28"/>
          <w:szCs w:val="28"/>
        </w:rPr>
        <w:t xml:space="preserve">ая</w:t>
      </w:r>
      <w:r>
        <w:rPr>
          <w:rFonts w:ascii="Times New Roman" w:hAnsi="Times New Roman"/>
          <w:sz w:val="28"/>
          <w:szCs w:val="28"/>
        </w:rPr>
        <w:t xml:space="preserve"> запись на </w:t>
      </w:r>
      <w:r>
        <w:rPr>
          <w:rFonts w:ascii="Times New Roman" w:hAnsi="Times New Roman"/>
          <w:sz w:val="28"/>
          <w:szCs w:val="28"/>
        </w:rPr>
        <w:t xml:space="preserve">Госуслугах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52"/>
        <w:numPr>
          <w:ilvl w:val="0"/>
          <w:numId w:val="3"/>
        </w:numPr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сотрудник сфотографирует вас, запишет голос и запросит всю необходимую информацию;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numPr>
          <w:ilvl w:val="0"/>
          <w:numId w:val="3"/>
        </w:numPr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регистрации </w:t>
      </w:r>
      <w:r>
        <w:rPr>
          <w:rFonts w:ascii="Times New Roman" w:hAnsi="Times New Roman"/>
          <w:sz w:val="28"/>
          <w:szCs w:val="28"/>
        </w:rPr>
        <w:t xml:space="preserve">вам будет предложено подписать согласие на обработку биометрических персональных данных.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Статус биометрии обычно обновляется в системе в течение нескольких часов, в редких случаях – до 5 календарных дней.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Обратите внимание, для осуществления юридически значимых действий нужна исключительно подтвержденная биометрия.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ind w:left="709"/>
        <w:jc w:val="both"/>
        <w:spacing w:after="0" w:line="240" w:lineRule="auto"/>
        <w:tabs>
          <w:tab w:val="left" w:pos="360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/>
          <w:b/>
          <w:bCs/>
          <w:sz w:val="28"/>
          <w:szCs w:val="28"/>
        </w:rPr>
        <w:t xml:space="preserve">Воспользуйтесь сервисом </w:t>
      </w:r>
      <w:r>
        <w:rPr>
          <w:rFonts w:ascii="Times New Roman" w:hAnsi="Times New Roman"/>
          <w:b/>
          <w:bCs/>
          <w:sz w:val="28"/>
          <w:szCs w:val="28"/>
        </w:rPr>
        <w:t xml:space="preserve">п</w:t>
      </w:r>
      <w:r>
        <w:rPr>
          <w:rFonts w:ascii="Times New Roman" w:hAnsi="Times New Roman"/>
          <w:b/>
          <w:bCs/>
          <w:sz w:val="28"/>
          <w:szCs w:val="28"/>
        </w:rPr>
        <w:t xml:space="preserve">риобретени</w:t>
      </w:r>
      <w:r>
        <w:rPr>
          <w:rFonts w:ascii="Times New Roman" w:hAnsi="Times New Roman"/>
          <w:b/>
          <w:bCs/>
          <w:sz w:val="28"/>
          <w:szCs w:val="28"/>
        </w:rPr>
        <w:t xml:space="preserve">я</w:t>
      </w:r>
      <w:r>
        <w:rPr>
          <w:rFonts w:ascii="Times New Roman" w:hAnsi="Times New Roman"/>
          <w:b/>
          <w:bCs/>
          <w:sz w:val="28"/>
          <w:szCs w:val="28"/>
        </w:rPr>
        <w:t xml:space="preserve"> недвижимости </w:t>
      </w:r>
      <w:r>
        <w:rPr>
          <w:rFonts w:ascii="Times New Roman" w:hAnsi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/>
          <w:b/>
          <w:bCs/>
          <w:sz w:val="28"/>
          <w:szCs w:val="28"/>
        </w:rPr>
        <w:t xml:space="preserve">п</w:t>
      </w:r>
      <w:r>
        <w:rPr>
          <w:rFonts w:ascii="Times New Roman" w:hAnsi="Times New Roman"/>
          <w:b/>
          <w:bCs/>
          <w:sz w:val="28"/>
          <w:szCs w:val="28"/>
        </w:rPr>
        <w:t xml:space="preserve">ортале </w:t>
      </w:r>
      <w:r>
        <w:rPr>
          <w:rFonts w:ascii="Times New Roman" w:hAnsi="Times New Roman"/>
          <w:b/>
          <w:bCs/>
          <w:sz w:val="28"/>
          <w:szCs w:val="28"/>
        </w:rPr>
        <w:t xml:space="preserve">Г</w:t>
      </w:r>
      <w:r>
        <w:rPr>
          <w:rFonts w:ascii="Times New Roman" w:hAnsi="Times New Roman"/>
          <w:b/>
          <w:bCs/>
          <w:sz w:val="28"/>
          <w:szCs w:val="28"/>
        </w:rPr>
        <w:t xml:space="preserve">осуслуг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52"/>
        <w:ind w:left="709"/>
        <w:jc w:val="both"/>
        <w:spacing w:after="0" w:line="240" w:lineRule="auto"/>
        <w:tabs>
          <w:tab w:val="left" w:pos="360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eastAsia="Times New Roman"/>
          <w:sz w:val="23"/>
          <w:szCs w:val="23"/>
        </w:rPr>
      </w:pPr>
      <w:r>
        <w:rPr>
          <w:rFonts w:ascii="Times New Roman" w:hAnsi="Times New Roman"/>
          <w:sz w:val="28"/>
          <w:szCs w:val="28"/>
        </w:rPr>
        <w:t xml:space="preserve">Воспользоваться </w:t>
      </w:r>
      <w:r>
        <w:rPr>
          <w:rFonts w:ascii="Times New Roman" w:hAnsi="Times New Roman"/>
          <w:sz w:val="28"/>
          <w:szCs w:val="28"/>
        </w:rPr>
        <w:t xml:space="preserve">биометри</w:t>
      </w:r>
      <w:r>
        <w:rPr>
          <w:rFonts w:ascii="Times New Roman" w:hAnsi="Times New Roman"/>
          <w:sz w:val="28"/>
          <w:szCs w:val="28"/>
        </w:rPr>
        <w:t xml:space="preserve">ей можно </w:t>
      </w:r>
      <w:r>
        <w:rPr>
          <w:rFonts w:ascii="Times New Roman" w:hAnsi="Times New Roman"/>
          <w:sz w:val="28"/>
          <w:szCs w:val="28"/>
        </w:rPr>
        <w:t xml:space="preserve">при совершении сделок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купли-продажи квартир </w:t>
      </w:r>
      <w:r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 xml:space="preserve">сервиса</w:t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ортале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tooltip="https://www.gosuslugi.ru/landing/realestates_acquisition" w:history="1">
        <w:r>
          <w:rPr>
            <w:rStyle w:val="857"/>
            <w:rFonts w:ascii="Times New Roman" w:hAnsi="Times New Roman" w:cs="Times New Roman"/>
            <w:sz w:val="28"/>
            <w:szCs w:val="28"/>
          </w:rPr>
        </w:r>
        <w:r>
          <w:rPr>
            <w:rStyle w:val="857"/>
            <w:rFonts w:ascii="Times New Roman" w:hAnsi="Times New Roman" w:cs="Times New Roman"/>
            <w:sz w:val="28"/>
            <w:szCs w:val="28"/>
          </w:rPr>
          <w:t xml:space="preserve">Госуслуг</w:t>
        </w:r>
        <w:r>
          <w:rPr>
            <w:rStyle w:val="857"/>
            <w:rFonts w:ascii="Times New Roman" w:hAnsi="Times New Roman" w:cs="Times New Roman"/>
            <w:sz w:val="28"/>
            <w:szCs w:val="28"/>
          </w:rPr>
        </w:r>
      </w:hyperlink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всех </w:t>
      </w:r>
      <w:r>
        <w:rPr>
          <w:rFonts w:ascii="Times New Roman" w:hAnsi="Times New Roman"/>
          <w:sz w:val="28"/>
          <w:szCs w:val="28"/>
        </w:rPr>
        <w:t xml:space="preserve">сторон сделки – физических лиц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должна быть подтвержденная биометрия. </w:t>
      </w:r>
      <w:r>
        <w:rPr>
          <w:rFonts w:ascii="Times New Roman" w:hAnsi="Times New Roman"/>
          <w:sz w:val="28"/>
          <w:szCs w:val="28"/>
        </w:rPr>
        <w:t xml:space="preserve">Если в сделке участвуют юридические лица, </w:t>
      </w:r>
      <w:r>
        <w:rPr>
          <w:rFonts w:ascii="Times New Roman" w:hAnsi="Times New Roman"/>
          <w:sz w:val="28"/>
          <w:szCs w:val="28"/>
        </w:rPr>
        <w:t xml:space="preserve">биометрия не потребуется.</w:t>
      </w:r>
      <w:r>
        <w:rPr>
          <w:rFonts w:eastAsia="Times New Roman"/>
          <w:sz w:val="23"/>
          <w:szCs w:val="23"/>
        </w:rPr>
      </w:r>
      <w:r>
        <w:rPr>
          <w:rFonts w:eastAsia="Times New Roman"/>
          <w:sz w:val="23"/>
          <w:szCs w:val="23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/>
          <w:b/>
          <w:sz w:val="28"/>
          <w:szCs w:val="28"/>
        </w:rPr>
        <w:t xml:space="preserve">Пройдите опрос об условиях сделки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подтвердите личность с помощью биометрии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cs="Times New Roman"/>
          <w:color w:val="0d162e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Нужно будет пройти проверку по лицу, чтобы система сверила </w:t>
      </w:r>
      <w:r>
        <w:rPr>
          <w:rFonts w:ascii="Times New Roman" w:hAnsi="Times New Roman"/>
          <w:sz w:val="28"/>
          <w:szCs w:val="28"/>
        </w:rPr>
        <w:t xml:space="preserve">полученное </w:t>
      </w:r>
      <w:r>
        <w:rPr>
          <w:rFonts w:ascii="Times New Roman" w:hAnsi="Times New Roman"/>
          <w:sz w:val="28"/>
          <w:szCs w:val="28"/>
        </w:rPr>
        <w:t xml:space="preserve">изображение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162e"/>
          <w:sz w:val="28"/>
          <w:szCs w:val="28"/>
        </w:rPr>
        <w:t xml:space="preserve">с </w:t>
      </w:r>
      <w:r>
        <w:rPr>
          <w:rFonts w:ascii="Times New Roman" w:hAnsi="Times New Roman" w:cs="Times New Roman"/>
          <w:color w:val="0d162e"/>
          <w:sz w:val="28"/>
          <w:szCs w:val="28"/>
        </w:rPr>
        <w:t xml:space="preserve">данными </w:t>
      </w:r>
      <w:r>
        <w:rPr>
          <w:rFonts w:ascii="Times New Roman" w:hAnsi="Times New Roman" w:cs="Times New Roman"/>
          <w:color w:val="0d162e"/>
          <w:sz w:val="28"/>
          <w:szCs w:val="28"/>
        </w:rPr>
        <w:t xml:space="preserve">в ЕБС.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 xml:space="preserve">этого ваш компьютер должен быть оборудован веб-камерой.</w:t>
      </w:r>
      <w:r>
        <w:rPr>
          <w:rFonts w:ascii="Times New Roman" w:hAnsi="Times New Roman" w:cs="Times New Roman"/>
          <w:color w:val="0d162e"/>
          <w:sz w:val="28"/>
          <w:szCs w:val="28"/>
        </w:rPr>
      </w:r>
      <w:r>
        <w:rPr>
          <w:rFonts w:ascii="Times New Roman" w:hAnsi="Times New Roman" w:cs="Times New Roman"/>
          <w:color w:val="0d162e"/>
          <w:sz w:val="28"/>
          <w:szCs w:val="28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4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Подготовьте договор купли-продажи в электронном виде, приложите все необходимые документы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 5. </w:t>
      </w:r>
      <w:r>
        <w:rPr>
          <w:rFonts w:ascii="Times New Roman" w:hAnsi="Times New Roman"/>
          <w:b/>
          <w:sz w:val="28"/>
          <w:szCs w:val="28"/>
        </w:rPr>
        <w:t xml:space="preserve">Подпишите заявления УКЭП и направьте пакет на регистрацию в </w:t>
      </w:r>
      <w:r>
        <w:rPr>
          <w:rFonts w:ascii="Times New Roman" w:hAnsi="Times New Roman"/>
          <w:b/>
          <w:sz w:val="28"/>
          <w:szCs w:val="28"/>
        </w:rPr>
        <w:t xml:space="preserve">Росреестр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52"/>
        <w:ind w:left="0"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/>
          <w:b/>
          <w:bCs/>
          <w:sz w:val="28"/>
          <w:szCs w:val="28"/>
        </w:rPr>
        <w:t xml:space="preserve">. Получите выписку из ЕГРН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852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осуществления регистрационных действий в</w:t>
      </w:r>
      <w:r>
        <w:rPr>
          <w:rFonts w:ascii="Times New Roman" w:hAnsi="Times New Roman"/>
          <w:sz w:val="28"/>
          <w:szCs w:val="28"/>
        </w:rPr>
        <w:t xml:space="preserve"> ваш</w:t>
      </w:r>
      <w:r>
        <w:rPr>
          <w:rFonts w:ascii="Times New Roman" w:hAnsi="Times New Roman"/>
          <w:sz w:val="28"/>
          <w:szCs w:val="28"/>
        </w:rPr>
        <w:t xml:space="preserve"> личный кабинет на портале </w:t>
      </w:r>
      <w:r>
        <w:rPr>
          <w:rFonts w:ascii="Times New Roman" w:hAnsi="Times New Roman"/>
          <w:sz w:val="28"/>
          <w:szCs w:val="28"/>
        </w:rPr>
        <w:t xml:space="preserve">Госуслуг</w:t>
      </w:r>
      <w:r>
        <w:rPr>
          <w:rFonts w:ascii="Times New Roman" w:hAnsi="Times New Roman"/>
          <w:sz w:val="28"/>
          <w:szCs w:val="28"/>
        </w:rPr>
        <w:t xml:space="preserve"> будет направлена выписка из ЕГРН, подтверждающая право собственности.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ind w:left="709"/>
        <w:jc w:val="both"/>
        <w:spacing w:after="0" w:line="276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Как проверить срок действия биометрии?</w:t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действия подтвержденной биометрии – 5 лет, а УКЭП – 12 месяцев.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Проверить статус биометрии и срок е</w:t>
      </w:r>
      <w:r>
        <w:rPr>
          <w:rFonts w:ascii="Times New Roman" w:hAnsi="Times New Roman"/>
          <w:sz w:val="28"/>
          <w:szCs w:val="28"/>
        </w:rPr>
        <w:t xml:space="preserve">ё</w:t>
      </w:r>
      <w:r>
        <w:rPr>
          <w:rFonts w:ascii="Times New Roman" w:hAnsi="Times New Roman"/>
          <w:sz w:val="28"/>
          <w:szCs w:val="28"/>
        </w:rPr>
        <w:t xml:space="preserve"> действия можно: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numPr>
          <w:ilvl w:val="0"/>
          <w:numId w:val="1"/>
        </w:numPr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личном кабинете на </w:t>
      </w:r>
      <w:r>
        <w:rPr>
          <w:rFonts w:ascii="Times New Roman" w:hAnsi="Times New Roman"/>
          <w:sz w:val="28"/>
          <w:szCs w:val="28"/>
        </w:rPr>
        <w:t xml:space="preserve">портале </w:t>
      </w:r>
      <w:r>
        <w:rPr>
          <w:rFonts w:ascii="Times New Roman" w:hAnsi="Times New Roman"/>
          <w:sz w:val="28"/>
          <w:szCs w:val="28"/>
        </w:rPr>
        <w:t xml:space="preserve">Госуслуг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numPr>
          <w:ilvl w:val="0"/>
          <w:numId w:val="1"/>
        </w:numPr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личном кабинете на портале ЕБС;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numPr>
          <w:ilvl w:val="0"/>
          <w:numId w:val="1"/>
        </w:numPr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приложении «</w:t>
      </w:r>
      <w:r>
        <w:rPr>
          <w:rFonts w:ascii="Times New Roman" w:hAnsi="Times New Roman"/>
          <w:sz w:val="28"/>
          <w:szCs w:val="28"/>
        </w:rPr>
        <w:t xml:space="preserve">Госуслуги</w:t>
      </w:r>
      <w:r>
        <w:rPr>
          <w:rFonts w:ascii="Times New Roman" w:hAnsi="Times New Roman"/>
          <w:sz w:val="28"/>
          <w:szCs w:val="28"/>
        </w:rPr>
        <w:t xml:space="preserve"> Биометрия».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tabs>
          <w:tab w:val="left" w:pos="360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852"/>
        <w:ind w:left="709"/>
        <w:jc w:val="both"/>
        <w:spacing w:after="0" w:line="240" w:lineRule="auto"/>
        <w:tabs>
          <w:tab w:val="left" w:pos="360" w:leader="none"/>
        </w:tabs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Как будет обеспечиваться безопасность сделок, совершенных с помощью биометрии?</w:t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Биометрия хранится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зашифрованном виде отдельно от других персональных данных и не покидает защищённого контура государственной системы.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иометрия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будет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применятся в дополнение к УКЭП. Сочетание этих двух факторов обеспечит максимальный уровень защищенности граждан при проведении сделок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электронном виде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</w:t>
      </w:r>
      <w:r>
        <w:rPr>
          <w:rFonts w:ascii="Times New Roman" w:hAnsi="Times New Roman"/>
          <w:sz w:val="28"/>
          <w:szCs w:val="28"/>
        </w:rPr>
        <w:t xml:space="preserve">важно </w:t>
      </w:r>
      <w:r>
        <w:rPr>
          <w:rFonts w:ascii="Times New Roman" w:hAnsi="Times New Roman"/>
          <w:sz w:val="28"/>
          <w:szCs w:val="28"/>
        </w:rPr>
        <w:t xml:space="preserve">помнить </w:t>
      </w:r>
      <w:r>
        <w:rPr>
          <w:rFonts w:ascii="Times New Roman" w:hAnsi="Times New Roman"/>
          <w:b/>
          <w:sz w:val="28"/>
          <w:szCs w:val="28"/>
        </w:rPr>
        <w:t xml:space="preserve">основные правила, чтобы защитить свои персональные данные и недвижимость от мошенников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numPr>
          <w:ilvl w:val="0"/>
          <w:numId w:val="2"/>
        </w:numPr>
        <w:ind w:firstLine="273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0" w:name="undefined"/>
      <w:r/>
      <w:bookmarkEnd w:id="0"/>
      <w:r>
        <w:rPr>
          <w:rFonts w:ascii="Times New Roman" w:hAnsi="Times New Roman"/>
          <w:sz w:val="28"/>
          <w:szCs w:val="28"/>
        </w:rPr>
        <w:t xml:space="preserve">никому не сообщайте персональные данные и данные аккаунта на </w:t>
      </w:r>
      <w:r>
        <w:rPr>
          <w:rFonts w:ascii="Times New Roman" w:hAnsi="Times New Roman"/>
          <w:sz w:val="28"/>
          <w:szCs w:val="28"/>
        </w:rPr>
        <w:t xml:space="preserve">портале </w:t>
      </w:r>
      <w:r>
        <w:rPr>
          <w:rFonts w:ascii="Times New Roman" w:hAnsi="Times New Roman"/>
          <w:sz w:val="28"/>
          <w:szCs w:val="28"/>
        </w:rPr>
        <w:t xml:space="preserve">Госуслуг</w:t>
      </w:r>
      <w:r>
        <w:rPr>
          <w:rFonts w:ascii="Times New Roman" w:hAnsi="Times New Roman"/>
          <w:sz w:val="28"/>
          <w:szCs w:val="28"/>
        </w:rPr>
        <w:t xml:space="preserve">, а также содержание смс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уведомлений, поступающих от портала </w:t>
      </w:r>
      <w:r>
        <w:rPr>
          <w:rFonts w:ascii="Times New Roman" w:hAnsi="Times New Roman"/>
          <w:sz w:val="28"/>
          <w:szCs w:val="28"/>
        </w:rPr>
        <w:t xml:space="preserve">Госуслуг</w:t>
      </w:r>
      <w:r>
        <w:rPr>
          <w:rFonts w:ascii="Times New Roman" w:hAnsi="Times New Roman"/>
          <w:sz w:val="28"/>
          <w:szCs w:val="28"/>
        </w:rPr>
        <w:t xml:space="preserve"> и от банков;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numPr>
          <w:ilvl w:val="0"/>
          <w:numId w:val="2"/>
        </w:numPr>
        <w:ind w:firstLine="273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подайте заявление о внесении в ЕГРН записи о невозможности регистрации без личного участия правообладателя;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numPr>
          <w:ilvl w:val="0"/>
          <w:numId w:val="2"/>
        </w:numPr>
        <w:ind w:firstLine="273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рассказывайте третьим лицам информацию о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ашей недвижимости и документах;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numPr>
          <w:ilvl w:val="0"/>
          <w:numId w:val="2"/>
        </w:numPr>
        <w:ind w:firstLine="273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регулярно меняйте пароль к личному кабинету на </w:t>
      </w:r>
      <w:r>
        <w:rPr>
          <w:rFonts w:ascii="Times New Roman" w:hAnsi="Times New Roman"/>
          <w:sz w:val="28"/>
          <w:szCs w:val="28"/>
        </w:rPr>
        <w:t xml:space="preserve">портале </w:t>
      </w:r>
      <w:r>
        <w:rPr>
          <w:rFonts w:ascii="Times New Roman" w:hAnsi="Times New Roman"/>
          <w:sz w:val="28"/>
          <w:szCs w:val="28"/>
        </w:rPr>
        <w:t xml:space="preserve">Госуслуг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52"/>
        <w:numPr>
          <w:ilvl w:val="0"/>
          <w:numId w:val="2"/>
        </w:numPr>
        <w:ind w:firstLine="273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е переходите по подозрительным ссылкам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spacing w:before="240" w:after="200" w:line="276" w:lineRule="auto"/>
        <w:rPr>
          <w:rFonts w:ascii="Segoe UI" w:hAnsi="Segoe UI" w:eastAsia="Arial" w:cs="Segoe UI"/>
          <w14:ligatures w14:val="none"/>
        </w:rPr>
      </w:pPr>
      <w:r>
        <w:rPr>
          <w:rFonts w:ascii="Segoe UI" w:hAnsi="Segoe UI" w:eastAsia="Arial" w:cs="Segoe UI"/>
          <w14:ligatures w14:val="none"/>
        </w:rPr>
      </w:r>
      <w:r>
        <w:rPr>
          <w:rFonts w:ascii="Segoe UI" w:hAnsi="Segoe UI" w:eastAsia="Arial" w:cs="Segoe UI"/>
          <w14:ligatures w14:val="none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b/>
          <w:sz w:val="18"/>
          <w:szCs w:val="18"/>
          <w14:ligatures w14:val="none"/>
        </w:rPr>
      </w:pPr>
      <w:r>
        <w:rPr>
          <w:rFonts w:ascii="Arial" w:hAnsi="Arial" w:eastAsia="Arial" w:cs="Times New Roman"/>
          <w:sz w:val="22"/>
          <w:szCs w:val="22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88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000750" cy="0"/>
                <wp:effectExtent l="0" t="0" r="0" b="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8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sz w:val="22"/>
          <w:szCs w:val="22"/>
          <w14:ligatures w14:val="none"/>
        </w:rPr>
      </w:pPr>
      <w:r>
        <w:rPr>
          <w:rFonts w:ascii="Segoe UI" w:hAnsi="Segoe UI" w:eastAsia="Arial" w:cs="Segoe UI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sz w:val="40"/>
          <w:szCs w:val="40"/>
          <w:highlight w:val="none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>
        <w:rPr>
          <w:rFonts w:ascii="Segoe UI" w:hAnsi="Segoe UI" w:eastAsia="Arial" w:cs="Segoe UI"/>
          <w:sz w:val="22"/>
          <w:szCs w:val="22"/>
          <w14:ligatures w14:val="none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Segoe UI">
    <w:panose1 w:val="020B0502040204020203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1">
    <w:name w:val="Heading 1 Char"/>
    <w:basedOn w:val="834"/>
    <w:link w:val="82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2">
    <w:name w:val="Heading 2 Char"/>
    <w:basedOn w:val="834"/>
    <w:link w:val="826"/>
    <w:uiPriority w:val="9"/>
    <w:rPr>
      <w:rFonts w:ascii="Liberation Sans" w:hAnsi="Liberation Sans" w:eastAsia="Liberation Sans" w:cs="Liberation Sans"/>
      <w:sz w:val="34"/>
    </w:rPr>
  </w:style>
  <w:style w:type="character" w:styleId="663">
    <w:name w:val="Heading 3 Char"/>
    <w:basedOn w:val="834"/>
    <w:link w:val="82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4">
    <w:name w:val="Heading 4 Char"/>
    <w:basedOn w:val="834"/>
    <w:link w:val="82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5">
    <w:name w:val="Heading 5 Char"/>
    <w:basedOn w:val="834"/>
    <w:link w:val="82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6 Char"/>
    <w:basedOn w:val="834"/>
    <w:link w:val="8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7">
    <w:name w:val="Heading 7 Char"/>
    <w:basedOn w:val="834"/>
    <w:link w:val="83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8 Char"/>
    <w:basedOn w:val="834"/>
    <w:link w:val="83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9 Char"/>
    <w:basedOn w:val="834"/>
    <w:link w:val="83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0">
    <w:name w:val="No Spacing"/>
    <w:uiPriority w:val="1"/>
    <w:qFormat/>
    <w:pPr>
      <w:spacing w:before="0" w:after="0" w:line="240" w:lineRule="auto"/>
    </w:pPr>
  </w:style>
  <w:style w:type="character" w:styleId="671">
    <w:name w:val="Title Char"/>
    <w:basedOn w:val="834"/>
    <w:link w:val="846"/>
    <w:uiPriority w:val="10"/>
    <w:rPr>
      <w:sz w:val="48"/>
      <w:szCs w:val="48"/>
    </w:rPr>
  </w:style>
  <w:style w:type="character" w:styleId="672">
    <w:name w:val="Subtitle Char"/>
    <w:basedOn w:val="834"/>
    <w:link w:val="848"/>
    <w:uiPriority w:val="11"/>
    <w:rPr>
      <w:sz w:val="24"/>
      <w:szCs w:val="24"/>
    </w:rPr>
  </w:style>
  <w:style w:type="character" w:styleId="673">
    <w:name w:val="Quote Char"/>
    <w:link w:val="850"/>
    <w:uiPriority w:val="29"/>
    <w:rPr>
      <w:i/>
    </w:rPr>
  </w:style>
  <w:style w:type="character" w:styleId="674">
    <w:name w:val="Intense Quote Char"/>
    <w:link w:val="854"/>
    <w:uiPriority w:val="30"/>
    <w:rPr>
      <w:i/>
    </w:rPr>
  </w:style>
  <w:style w:type="paragraph" w:styleId="675">
    <w:name w:val="Header"/>
    <w:basedOn w:val="824"/>
    <w:link w:val="67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6">
    <w:name w:val="Header Char"/>
    <w:basedOn w:val="834"/>
    <w:link w:val="675"/>
    <w:uiPriority w:val="99"/>
  </w:style>
  <w:style w:type="paragraph" w:styleId="677">
    <w:name w:val="Footer"/>
    <w:basedOn w:val="824"/>
    <w:link w:val="6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8">
    <w:name w:val="Footer Char"/>
    <w:basedOn w:val="834"/>
    <w:link w:val="677"/>
    <w:uiPriority w:val="99"/>
  </w:style>
  <w:style w:type="paragraph" w:styleId="679">
    <w:name w:val="Caption"/>
    <w:basedOn w:val="824"/>
    <w:next w:val="824"/>
    <w:link w:val="68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0">
    <w:name w:val="Caption Char"/>
    <w:basedOn w:val="834"/>
    <w:link w:val="679"/>
    <w:uiPriority w:val="35"/>
    <w:rPr>
      <w:b/>
      <w:bCs/>
      <w:color w:val="4f81bd" w:themeColor="accent1"/>
      <w:sz w:val="18"/>
      <w:szCs w:val="18"/>
    </w:rPr>
  </w:style>
  <w:style w:type="table" w:styleId="681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4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5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1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2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3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4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5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6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3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4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5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26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27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28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9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0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5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6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7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8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9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0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1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6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7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8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9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0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3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4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6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8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9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0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781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2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3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84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785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86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8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9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0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1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2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3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5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9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1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2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3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4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5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6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7">
    <w:name w:val="footnote text"/>
    <w:basedOn w:val="824"/>
    <w:link w:val="808"/>
    <w:uiPriority w:val="99"/>
    <w:semiHidden/>
    <w:unhideWhenUsed/>
    <w:pPr>
      <w:spacing w:after="40" w:line="240" w:lineRule="auto"/>
    </w:pPr>
    <w:rPr>
      <w:sz w:val="18"/>
    </w:rPr>
  </w:style>
  <w:style w:type="character" w:styleId="808">
    <w:name w:val="Footnote Text Char"/>
    <w:link w:val="807"/>
    <w:uiPriority w:val="99"/>
    <w:rPr>
      <w:sz w:val="18"/>
    </w:rPr>
  </w:style>
  <w:style w:type="character" w:styleId="809">
    <w:name w:val="footnote reference"/>
    <w:basedOn w:val="834"/>
    <w:uiPriority w:val="99"/>
    <w:unhideWhenUsed/>
    <w:rPr>
      <w:vertAlign w:val="superscript"/>
    </w:rPr>
  </w:style>
  <w:style w:type="paragraph" w:styleId="810">
    <w:name w:val="endnote text"/>
    <w:basedOn w:val="824"/>
    <w:link w:val="811"/>
    <w:uiPriority w:val="99"/>
    <w:semiHidden/>
    <w:unhideWhenUsed/>
    <w:pPr>
      <w:spacing w:after="0" w:line="240" w:lineRule="auto"/>
    </w:pPr>
    <w:rPr>
      <w:sz w:val="20"/>
    </w:rPr>
  </w:style>
  <w:style w:type="character" w:styleId="811">
    <w:name w:val="Endnote Text Char"/>
    <w:link w:val="810"/>
    <w:uiPriority w:val="99"/>
    <w:rPr>
      <w:sz w:val="20"/>
    </w:rPr>
  </w:style>
  <w:style w:type="character" w:styleId="812">
    <w:name w:val="endnote reference"/>
    <w:basedOn w:val="834"/>
    <w:uiPriority w:val="99"/>
    <w:semiHidden/>
    <w:unhideWhenUsed/>
    <w:rPr>
      <w:vertAlign w:val="superscript"/>
    </w:rPr>
  </w:style>
  <w:style w:type="paragraph" w:styleId="813">
    <w:name w:val="toc 1"/>
    <w:basedOn w:val="824"/>
    <w:next w:val="824"/>
    <w:uiPriority w:val="39"/>
    <w:unhideWhenUsed/>
    <w:pPr>
      <w:ind w:left="0" w:right="0" w:firstLine="0"/>
      <w:spacing w:after="57"/>
    </w:pPr>
  </w:style>
  <w:style w:type="paragraph" w:styleId="814">
    <w:name w:val="toc 2"/>
    <w:basedOn w:val="824"/>
    <w:next w:val="824"/>
    <w:uiPriority w:val="39"/>
    <w:unhideWhenUsed/>
    <w:pPr>
      <w:ind w:left="283" w:right="0" w:firstLine="0"/>
      <w:spacing w:after="57"/>
    </w:pPr>
  </w:style>
  <w:style w:type="paragraph" w:styleId="815">
    <w:name w:val="toc 3"/>
    <w:basedOn w:val="824"/>
    <w:next w:val="824"/>
    <w:uiPriority w:val="39"/>
    <w:unhideWhenUsed/>
    <w:pPr>
      <w:ind w:left="567" w:right="0" w:firstLine="0"/>
      <w:spacing w:after="57"/>
    </w:pPr>
  </w:style>
  <w:style w:type="paragraph" w:styleId="816">
    <w:name w:val="toc 4"/>
    <w:basedOn w:val="824"/>
    <w:next w:val="824"/>
    <w:uiPriority w:val="39"/>
    <w:unhideWhenUsed/>
    <w:pPr>
      <w:ind w:left="850" w:right="0" w:firstLine="0"/>
      <w:spacing w:after="57"/>
    </w:pPr>
  </w:style>
  <w:style w:type="paragraph" w:styleId="817">
    <w:name w:val="toc 5"/>
    <w:basedOn w:val="824"/>
    <w:next w:val="824"/>
    <w:uiPriority w:val="39"/>
    <w:unhideWhenUsed/>
    <w:pPr>
      <w:ind w:left="1134" w:right="0" w:firstLine="0"/>
      <w:spacing w:after="57"/>
    </w:pPr>
  </w:style>
  <w:style w:type="paragraph" w:styleId="818">
    <w:name w:val="toc 6"/>
    <w:basedOn w:val="824"/>
    <w:next w:val="824"/>
    <w:uiPriority w:val="39"/>
    <w:unhideWhenUsed/>
    <w:pPr>
      <w:ind w:left="1417" w:right="0" w:firstLine="0"/>
      <w:spacing w:after="57"/>
    </w:pPr>
  </w:style>
  <w:style w:type="paragraph" w:styleId="819">
    <w:name w:val="toc 7"/>
    <w:basedOn w:val="824"/>
    <w:next w:val="824"/>
    <w:uiPriority w:val="39"/>
    <w:unhideWhenUsed/>
    <w:pPr>
      <w:ind w:left="1701" w:right="0" w:firstLine="0"/>
      <w:spacing w:after="57"/>
    </w:pPr>
  </w:style>
  <w:style w:type="paragraph" w:styleId="820">
    <w:name w:val="toc 8"/>
    <w:basedOn w:val="824"/>
    <w:next w:val="824"/>
    <w:uiPriority w:val="39"/>
    <w:unhideWhenUsed/>
    <w:pPr>
      <w:ind w:left="1984" w:right="0" w:firstLine="0"/>
      <w:spacing w:after="57"/>
    </w:pPr>
  </w:style>
  <w:style w:type="paragraph" w:styleId="821">
    <w:name w:val="toc 9"/>
    <w:basedOn w:val="824"/>
    <w:next w:val="824"/>
    <w:uiPriority w:val="39"/>
    <w:unhideWhenUsed/>
    <w:pPr>
      <w:ind w:left="2268" w:right="0" w:firstLine="0"/>
      <w:spacing w:after="57"/>
    </w:pPr>
  </w:style>
  <w:style w:type="paragraph" w:styleId="822">
    <w:name w:val="TOC Heading"/>
    <w:uiPriority w:val="39"/>
    <w:unhideWhenUsed/>
  </w:style>
  <w:style w:type="paragraph" w:styleId="823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4" w:default="1">
    <w:name w:val="Normal"/>
    <w:qFormat/>
  </w:style>
  <w:style w:type="paragraph" w:styleId="825">
    <w:name w:val="Heading 1"/>
    <w:basedOn w:val="824"/>
    <w:next w:val="824"/>
    <w:link w:val="837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826">
    <w:name w:val="Heading 2"/>
    <w:basedOn w:val="824"/>
    <w:next w:val="824"/>
    <w:link w:val="838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27">
    <w:name w:val="Heading 3"/>
    <w:basedOn w:val="824"/>
    <w:next w:val="824"/>
    <w:link w:val="839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828">
    <w:name w:val="Heading 4"/>
    <w:basedOn w:val="824"/>
    <w:next w:val="824"/>
    <w:link w:val="840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829">
    <w:name w:val="Heading 5"/>
    <w:basedOn w:val="824"/>
    <w:next w:val="824"/>
    <w:link w:val="841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830">
    <w:name w:val="Heading 6"/>
    <w:basedOn w:val="824"/>
    <w:next w:val="824"/>
    <w:link w:val="842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31">
    <w:name w:val="Heading 7"/>
    <w:basedOn w:val="824"/>
    <w:next w:val="824"/>
    <w:link w:val="843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32">
    <w:name w:val="Heading 8"/>
    <w:basedOn w:val="824"/>
    <w:next w:val="824"/>
    <w:link w:val="844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33">
    <w:name w:val="Heading 9"/>
    <w:basedOn w:val="824"/>
    <w:next w:val="824"/>
    <w:link w:val="845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834" w:default="1">
    <w:name w:val="Default Paragraph Font"/>
    <w:uiPriority w:val="1"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 w:customStyle="1">
    <w:name w:val="Заголовок 1 Знак"/>
    <w:basedOn w:val="834"/>
    <w:link w:val="825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38" w:customStyle="1">
    <w:name w:val="Заголовок 2 Знак"/>
    <w:basedOn w:val="834"/>
    <w:link w:val="826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39" w:customStyle="1">
    <w:name w:val="Заголовок 3 Знак"/>
    <w:basedOn w:val="834"/>
    <w:link w:val="827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840" w:customStyle="1">
    <w:name w:val="Заголовок 4 Знак"/>
    <w:basedOn w:val="834"/>
    <w:link w:val="828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841" w:customStyle="1">
    <w:name w:val="Заголовок 5 Знак"/>
    <w:basedOn w:val="834"/>
    <w:link w:val="829"/>
    <w:uiPriority w:val="9"/>
    <w:semiHidden/>
    <w:rPr>
      <w:rFonts w:eastAsiaTheme="majorEastAsia" w:cstheme="majorBidi"/>
      <w:color w:val="2f5496" w:themeColor="accent1" w:themeShade="BF"/>
    </w:rPr>
  </w:style>
  <w:style w:type="character" w:styleId="842" w:customStyle="1">
    <w:name w:val="Заголовок 6 Знак"/>
    <w:basedOn w:val="834"/>
    <w:link w:val="830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43" w:customStyle="1">
    <w:name w:val="Заголовок 7 Знак"/>
    <w:basedOn w:val="834"/>
    <w:link w:val="831"/>
    <w:uiPriority w:val="9"/>
    <w:semiHidden/>
    <w:rPr>
      <w:rFonts w:eastAsiaTheme="majorEastAsia" w:cstheme="majorBidi"/>
      <w:color w:val="595959" w:themeColor="text1" w:themeTint="A6"/>
    </w:rPr>
  </w:style>
  <w:style w:type="character" w:styleId="844" w:customStyle="1">
    <w:name w:val="Заголовок 8 Знак"/>
    <w:basedOn w:val="834"/>
    <w:link w:val="832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45" w:customStyle="1">
    <w:name w:val="Заголовок 9 Знак"/>
    <w:basedOn w:val="834"/>
    <w:link w:val="833"/>
    <w:uiPriority w:val="9"/>
    <w:semiHidden/>
    <w:rPr>
      <w:rFonts w:eastAsiaTheme="majorEastAsia" w:cstheme="majorBidi"/>
      <w:color w:val="272727" w:themeColor="text1" w:themeTint="D8"/>
    </w:rPr>
  </w:style>
  <w:style w:type="paragraph" w:styleId="846">
    <w:name w:val="Title"/>
    <w:basedOn w:val="824"/>
    <w:next w:val="824"/>
    <w:link w:val="847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47" w:customStyle="1">
    <w:name w:val="Заголовок Знак"/>
    <w:basedOn w:val="834"/>
    <w:link w:val="846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48">
    <w:name w:val="Subtitle"/>
    <w:basedOn w:val="824"/>
    <w:next w:val="824"/>
    <w:link w:val="849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49" w:customStyle="1">
    <w:name w:val="Подзаголовок Знак"/>
    <w:basedOn w:val="834"/>
    <w:link w:val="848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50">
    <w:name w:val="Quote"/>
    <w:basedOn w:val="824"/>
    <w:next w:val="824"/>
    <w:link w:val="851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51" w:customStyle="1">
    <w:name w:val="Цитата 2 Знак"/>
    <w:basedOn w:val="834"/>
    <w:link w:val="850"/>
    <w:uiPriority w:val="29"/>
    <w:rPr>
      <w:i/>
      <w:iCs/>
      <w:color w:val="404040" w:themeColor="text1" w:themeTint="BF"/>
    </w:rPr>
  </w:style>
  <w:style w:type="paragraph" w:styleId="852">
    <w:name w:val="List Paragraph"/>
    <w:basedOn w:val="824"/>
    <w:uiPriority w:val="34"/>
    <w:qFormat/>
    <w:pPr>
      <w:contextualSpacing/>
      <w:ind w:left="720"/>
    </w:pPr>
  </w:style>
  <w:style w:type="character" w:styleId="853">
    <w:name w:val="Intense Emphasis"/>
    <w:basedOn w:val="834"/>
    <w:uiPriority w:val="21"/>
    <w:qFormat/>
    <w:rPr>
      <w:i/>
      <w:iCs/>
      <w:color w:val="2f5496" w:themeColor="accent1" w:themeShade="BF"/>
    </w:rPr>
  </w:style>
  <w:style w:type="paragraph" w:styleId="854">
    <w:name w:val="Intense Quote"/>
    <w:basedOn w:val="824"/>
    <w:next w:val="824"/>
    <w:link w:val="855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855" w:customStyle="1">
    <w:name w:val="Выделенная цитата Знак"/>
    <w:basedOn w:val="834"/>
    <w:link w:val="854"/>
    <w:uiPriority w:val="30"/>
    <w:rPr>
      <w:i/>
      <w:iCs/>
      <w:color w:val="2f5496" w:themeColor="accent1" w:themeShade="BF"/>
    </w:rPr>
  </w:style>
  <w:style w:type="character" w:styleId="856">
    <w:name w:val="Intense Reference"/>
    <w:basedOn w:val="834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857">
    <w:name w:val="Hyperlink"/>
    <w:basedOn w:val="834"/>
    <w:uiPriority w:val="99"/>
    <w:unhideWhenUsed/>
    <w:rPr>
      <w:color w:val="0563c1" w:themeColor="hyperlink"/>
      <w:u w:val="single"/>
    </w:rPr>
  </w:style>
  <w:style w:type="character" w:styleId="858">
    <w:name w:val="Unresolved Mention"/>
    <w:basedOn w:val="834"/>
    <w:uiPriority w:val="99"/>
    <w:semiHidden/>
    <w:unhideWhenUsed/>
    <w:rPr>
      <w:color w:val="605e5c"/>
      <w:shd w:val="clear" w:color="auto" w:fill="e1dfdd"/>
    </w:rPr>
  </w:style>
  <w:style w:type="character" w:styleId="859" w:customStyle="1">
    <w:name w:val="Hyperlink.0"/>
    <w:rPr>
      <w:rFonts w:ascii="Times New Roman" w:hAnsi="Times New Roman" w:eastAsia="Times New Roman" w:cs="Times New Roman"/>
      <w:color w:val="0563c1"/>
      <w:sz w:val="28"/>
      <w:szCs w:val="28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ebs.ru/citizens/confirmed/" TargetMode="External"/><Relationship Id="rId11" Type="http://schemas.openxmlformats.org/officeDocument/2006/relationships/hyperlink" Target="https://map.gosuslugi.ru/?layer=co&amp;filter=rbi" TargetMode="External"/><Relationship Id="rId12" Type="http://schemas.openxmlformats.org/officeDocument/2006/relationships/hyperlink" Target="https://cbr.ru/fintech/digital_biometric_id/map/" TargetMode="External"/><Relationship Id="rId13" Type="http://schemas.openxmlformats.org/officeDocument/2006/relationships/hyperlink" Target="https://www.gosuslugi.ru/landing/realestates_acquisitio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Погорельская Анна Константиновна</dc:creator>
  <cp:keywords/>
  <dc:description/>
  <cp:lastModifiedBy>черныхин@uralegrp.local</cp:lastModifiedBy>
  <cp:revision>6</cp:revision>
  <dcterms:created xsi:type="dcterms:W3CDTF">2025-11-13T04:57:00Z</dcterms:created>
  <dcterms:modified xsi:type="dcterms:W3CDTF">2026-07-01T08:28:42Z</dcterms:modified>
</cp:coreProperties>
</file>