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Liberation Serif" w:hAnsi="Liberation Serif" w:eastAsia="Calibri" w:cs="Times New Roman"/>
          <w:sz w:val="24"/>
          <w:szCs w:val="24"/>
        </w:rPr>
      </w:pPr>
      <w:r>
        <w:rPr>
          <w:rFonts w:eastAsia="Calibri" w:cs="Times New Roman" w:ascii="Liberation Serif" w:hAnsi="Liberation Serif"/>
          <w:sz w:val="24"/>
          <w:szCs w:val="24"/>
        </w:rPr>
        <w:t xml:space="preserve">Утвержден </w:t>
      </w:r>
    </w:p>
    <w:p>
      <w:pPr>
        <w:pStyle w:val="Normal"/>
        <w:spacing w:lineRule="auto" w:line="240" w:before="0" w:after="0"/>
        <w:jc w:val="end"/>
        <w:rPr>
          <w:rFonts w:ascii="Liberation Serif" w:hAnsi="Liberation Serif" w:eastAsia="Calibri" w:cs="Times New Roman"/>
          <w:sz w:val="24"/>
          <w:szCs w:val="24"/>
        </w:rPr>
      </w:pPr>
      <w:r>
        <w:rPr>
          <w:rFonts w:eastAsia="Calibri" w:cs="Times New Roman" w:ascii="Liberation Serif" w:hAnsi="Liberation Serif"/>
          <w:sz w:val="24"/>
          <w:szCs w:val="24"/>
        </w:rPr>
        <w:t xml:space="preserve">постановлением администрации </w:t>
      </w:r>
    </w:p>
    <w:p>
      <w:pPr>
        <w:pStyle w:val="Normal"/>
        <w:spacing w:lineRule="auto" w:line="240" w:before="0" w:after="0"/>
        <w:jc w:val="end"/>
        <w:rPr>
          <w:rFonts w:ascii="Liberation Serif" w:hAnsi="Liberation Serif" w:eastAsia="Calibri" w:cs="Times New Roman"/>
          <w:sz w:val="24"/>
          <w:szCs w:val="24"/>
        </w:rPr>
      </w:pPr>
      <w:r>
        <w:rPr>
          <w:rFonts w:eastAsia="Calibri" w:cs="Times New Roman" w:ascii="Liberation Serif" w:hAnsi="Liberation Serif"/>
          <w:sz w:val="24"/>
          <w:szCs w:val="24"/>
        </w:rPr>
        <w:t xml:space="preserve"> </w:t>
      </w:r>
      <w:r>
        <w:rPr>
          <w:rFonts w:eastAsia="Calibri" w:cs="Times New Roman" w:ascii="Liberation Serif" w:hAnsi="Liberation Serif"/>
          <w:sz w:val="24"/>
          <w:szCs w:val="24"/>
        </w:rPr>
        <w:t xml:space="preserve">Тугулымского муниципального округа </w:t>
      </w:r>
    </w:p>
    <w:p>
      <w:pPr>
        <w:pStyle w:val="Normal"/>
        <w:spacing w:lineRule="auto" w:line="240" w:before="0" w:after="0"/>
        <w:jc w:val="end"/>
        <w:rPr>
          <w:rFonts w:ascii="Liberation Serif" w:hAnsi="Liberation Serif" w:eastAsia="Calibri" w:cs="Times New Roman"/>
          <w:sz w:val="24"/>
          <w:szCs w:val="24"/>
        </w:rPr>
      </w:pPr>
      <w:r>
        <w:rPr>
          <w:rFonts w:eastAsia="Calibri" w:cs="Times New Roman" w:ascii="Liberation Serif" w:hAnsi="Liberation Serif"/>
          <w:sz w:val="24"/>
          <w:szCs w:val="24"/>
        </w:rPr>
        <w:t xml:space="preserve">от </w:t>
      </w:r>
      <w:r>
        <w:rPr>
          <w:rFonts w:eastAsia="Calibri" w:cs="Times New Roman" w:ascii="Liberation Serif" w:hAnsi="Liberation Serif"/>
          <w:sz w:val="24"/>
          <w:szCs w:val="24"/>
        </w:rPr>
        <w:t>01.06.</w:t>
      </w:r>
      <w:r>
        <w:rPr>
          <w:rFonts w:eastAsia="Calibri" w:cs="Times New Roman" w:ascii="Liberation Serif" w:hAnsi="Liberation Serif"/>
          <w:sz w:val="24"/>
          <w:szCs w:val="24"/>
        </w:rPr>
        <w:t xml:space="preserve">2026 № </w:t>
      </w:r>
      <w:r>
        <w:rPr>
          <w:rFonts w:eastAsia="Calibri" w:cs="Times New Roman" w:ascii="Liberation Serif" w:hAnsi="Liberation Serif"/>
          <w:sz w:val="24"/>
          <w:szCs w:val="24"/>
        </w:rPr>
        <w:t>352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Cs/>
          <w:sz w:val="24"/>
          <w:szCs w:val="24"/>
        </w:rPr>
      </w:pPr>
      <w:r>
        <w:rPr>
          <w:rFonts w:eastAsia="Calibri" w:cs="Times New Roman" w:ascii="Liberation Serif" w:hAnsi="Liberation Serif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Cs/>
          <w:sz w:val="24"/>
          <w:szCs w:val="24"/>
        </w:rPr>
      </w:pPr>
      <w:r>
        <w:rPr>
          <w:rFonts w:eastAsia="Calibri" w:cs="Times New Roman" w:ascii="Liberation Serif" w:hAnsi="Liberation Serif"/>
          <w:b/>
          <w:bCs/>
          <w:sz w:val="24"/>
          <w:szCs w:val="24"/>
        </w:rPr>
        <w:t xml:space="preserve">СВОДНЫЙ ОТЧЕТ </w:t>
        <w:br/>
        <w:t>об итогах социально-экономического развития Тугулымского муниципального округа за 2025 год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Cs/>
          <w:sz w:val="24"/>
          <w:szCs w:val="24"/>
        </w:rPr>
      </w:pPr>
      <w:r>
        <w:rPr>
          <w:rFonts w:eastAsia="Calibri" w:cs="Times New Roman" w:ascii="Liberation Serif" w:hAnsi="Liberation Serif"/>
          <w:b/>
          <w:bCs/>
          <w:sz w:val="24"/>
          <w:szCs w:val="24"/>
        </w:rPr>
      </w:r>
    </w:p>
    <w:tbl>
      <w:tblPr>
        <w:tblStyle w:val="ae"/>
        <w:tblW w:w="1456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6"/>
        <w:gridCol w:w="6089"/>
        <w:gridCol w:w="1559"/>
        <w:gridCol w:w="1212"/>
        <w:gridCol w:w="1197"/>
        <w:gridCol w:w="16"/>
        <w:gridCol w:w="1212"/>
        <w:gridCol w:w="1212"/>
        <w:gridCol w:w="1214"/>
      </w:tblGrid>
      <w:tr>
        <w:trPr>
          <w:tblHeader w:val="true"/>
        </w:trPr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Номер строки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Показатели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Единицы измерения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Контрольное значение  на отчетный 2025 год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Фактическое значение за год, предшествующий отчетному году (2024год)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Фактическое значение за отчетный год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(2025 год)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достижения  контрольного значения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(гр. 6/гр4*100)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Calibri" w:hAnsi="Calibri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 (гр. 6 / гр. 5 * 100)</w:t>
            </w:r>
          </w:p>
        </w:tc>
      </w:tr>
      <w:tr>
        <w:trPr>
          <w:tblHeader w:val="true"/>
        </w:trPr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Развитие человеческого потенциала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Демографическая ситуация, семья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1. Показатели демографического развития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 xml:space="preserve">Численность постоянного населения 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16,711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17,096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16,711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родившихся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80,7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родившихся на 1000 человек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81,5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умерших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110,3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умерших на 1000 человек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Естественный прирост (убыль) населения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-172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-182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-199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Естественный прирост (убыль) населения на 1000 человек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-10,3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-10,6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-11,9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1.8.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Миграционный прирост (убыль) населения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-108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-158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-89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56,3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прибывших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516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592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выбывших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624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624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зарегистрированных браков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73,9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73,9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зарегистрированных браков на 1000 человек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74,5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зарегистрированных разводов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зарегистрированных разводов на 1000 человек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Отношение числа браков к числу разводов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ab/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0,83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76,1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85,6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2. Возрастная структура населения на начало года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2.1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постоянного населения моложе трудоспособного возраста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3098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3313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3101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93,6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2.2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(от общей численности населения)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2.3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постоянного населения трудоспособного возраста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8745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8818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8743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2.4.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(от общей численности населения)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52,3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51,6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52,3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2.5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постоянного населения старше трудоспособного возраста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4868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4965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4865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2.6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ConsPlusNormal"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(от общей численности населения)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  <w:bookmarkStart w:id="0" w:name="_Hlk231207038"/>
            <w:bookmarkEnd w:id="0"/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1.2.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Здравоохранение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3. Медико-демографические показатели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Смертность в трудоспособном возрасте (на 100 тыс.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1111,4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1111,4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937,9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84,4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84,4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Смертность от болезней системы кровообращения (на 100 тыс.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1210,8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1210,8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1196,8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Смертность от новообразований (на 100 тыс.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286,6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286,6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347,1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3.4.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Материнская смертность (на 100 тыс. детей, родившихся живыми)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3.5.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Младенческая смертность (на 1000 детей, родившихся живыми)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Детская смертность (на 1000 детей в возрасте до 17 лет)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 xml:space="preserve">1,08 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  <w:bookmarkStart w:id="1" w:name="_Hlk231207492"/>
            <w:bookmarkEnd w:id="1"/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Заболеваемость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заболеваемость (на 1000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1436,6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1436,6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1483,4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первичная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630,8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630,8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682,1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3.9.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заболеваемость детей (на 1000 человек в возрасте до 17 лет)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1607,2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1837,2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1872,4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первичная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1329,8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1454,8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1523,8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заболеваемость злокачественными новообразованиями (на 100 тыс.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3269,7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3273,6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3348,1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первичная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427,0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472,7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610,9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143,1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заболеваемость туберкулезом  (на 100 тыс.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128,7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128,7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первичная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35,1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41,8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заболеваемость ВИЧ-инфекцией (на 100 тыс. человек)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1245,9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1690,5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1802,8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144,7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первичная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86,2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заболеваемость артериальной гипертонией (на 1000 человек) (взрослое население)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41,5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135,2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первичная (взрослое население)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318,2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3.19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Первичная заболеваемость острым инфарктом миокарда (на 1000 человек) (взрослое население)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случаев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3.20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Пятилетняя выживаемость онкологических больных с момента установления диагноза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64,9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64,9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62,1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4. Показатели работы учреждений здравоохранения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Стационарное обслуживание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больничных учреждений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больных, пролеченных в стационаре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2363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2801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коек в круглосуточном стационаре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end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4.4.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Работа койки в стационаре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дней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228,7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228,7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278,8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121,9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121,9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Средняя длительность пребывания больного на койке в стационаре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дней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8,0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7,8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97,5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97,5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Амбулаторно-поликлиническое обслуживание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4.6.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амбулаторно-поликлинических учреждений и подразделений лечебно-профилактических учреждений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Проектная мощность амбулаторно-поликлинических учреждений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посещений в смену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440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192,5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мест дневного стационара при амбулаторно-поликлинических учреждениях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Фактическое количество посещений в амбулаторно-поликлинических учреждениях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посещений в год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176,1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64,2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больных, пролеченных в дневных стационарах при амбулаторно-поликлинических учреждениях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0,611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81,8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Скорая, в том числе скорая специализированная, медицинская помощь, оказываемая в неотложной форме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подстанций скорой медицинской помощи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Общее количество машин, обслуживающих подстанции скорой медицинской помощи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обслуженных вызовов скорой медицинской помощи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вызовов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2,628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2,628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2,62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Среднее время приезда бригады скорой медицинской помощи на место вызова при экстренных вызовах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минут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9,12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60,8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Медицинские кадры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врачей в учреждениях здравоохранения всех форм собственности (физических лиц)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среднего медицинского персонала в учреждениях здравоохранения всех форм собственности (физических лиц)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врачей, повысивших квалификацию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медсестер, повысивших квалификацию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5. Профилактика зависимостей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лиц, состоящих на учете с диагнозом "наркомания"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54,3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специалистов, прошедших обучение на базовых профилактических площадках по вопросам формирования культуры здорового и безопасного образа жизни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Образование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6. Показатели развития системы образования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Дошкольное образование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детей в дошкольных образовательных учреждениях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детей в возрасте 3 - 7 лет, получающих дошкольную образовательную услугу и (или) услугу по их содержанию в организациях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280,3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280,3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детей в возрасте до 3 лет, получающих дошкольную образовательную услугу и (или) услугу по их содержанию в организациях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37,7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зданий дошкольных образовательных учреждений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Начальное общее, основное общее, среднее общее образование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обучающихся в дневных общеобразовательных учреждениях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2894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2894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2856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обучающихся в общеобразовательных учреждениях всех форм собственности, занимающихся во вторую смену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549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549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574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выпускников 11-х классов, удостоенных медали "За особые успехи в учении", в общей численности выпускников 11-х классов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Прием в дневные общеобразовательные учреждения всех форм собственности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377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1-й класс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10-й класс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131,5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131,5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выпускников дневных общеобразовательных учреждений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122,2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122,2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9-х классов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135,8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135,8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11-х классов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детей школьного возраста, не посещающих дневные общеобразовательные учреждения по неуважительной причине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1 - 4-х классах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5 - 9-х классах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10 - 11-х классах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дневных общеобразовательных учреждений в разрезе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6.19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обучающихся в вечерних (сменных) общеобразовательных учреждениях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  <w:bookmarkStart w:id="2" w:name="_Hlk231213518"/>
            <w:bookmarkEnd w:id="2"/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6.20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вечерних (сменных) общеобразовательных учреждений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Дополнительное образование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6.21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учреждений дополнительного образования детей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6.22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обучающихся в учреждениях дополнительного образования детей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2637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2637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2758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7. Педагогические кадры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педагогических работников в дошкольных образовательных учреждениях всех форм собственности (физических лиц)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педагогических работников в дневных общеобразовательных учреждениях всех форм собственности (физических лиц без совместителей)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педагогических работников в дневных общеобразовательных учреждениях всех форм собственности (физических лиц без совместителей), имеющих высшую и первую категории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95,8</w:t>
            </w:r>
            <w:bookmarkStart w:id="3" w:name="_Hlk231213574"/>
            <w:bookmarkEnd w:id="3"/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8. Оздоровительные учреждения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детей и подростков, охваченных отдыхом и оздоровлением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2520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2520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2454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оздоровительных лагерей всех форм собственности с дневным пребыванием детей (включая профильные)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загородных детских оздоровительных учреждений всех форм собственности (включая профильные)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Общее количество детей, оздоровленных в оздоровительных лагерях всех форм собственности с дневным пребыванием детей (включая профильные)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867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72,3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72,3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Общее количество детей, оздоровленных в загородных оздоровительных учреждениях всех форм собственности (включая профильные)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528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528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442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Культура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9. Показатели развития сферы культуры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Предоставление образовательных услуг в сфере культуры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обучающихся в образовательных учреждениях в сфере культуры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получающих дошкольное 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получающих общее 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получающих дополнительное образование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за счет бюджетных средств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 платной основе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обучающихся в образовательных учреждениях культуры дополнительного образования детей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образовательных учреждений культуры дополнительного образования детей всех форм собственности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eastAsia="Calibri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eastAsia="Calibri"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Театры и учреждения, ведущие профессиональную театральную деятельность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мест в собственных театральных залах театров и учреждений всех форм собственности, ведущих профессиональную театральную деятельность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спектаклей в театрах и учреждениях всех форм собственности, ведущих профессиональную театральную деятельность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новых постановок в муниципальных театрах и учреждениях всех форм собственности, ведущих профессиональную театральную деятельность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театров и учреждений всех форм собственности, ведущих профессиональную театральную деятельность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Культурно-досуговые учреждения (центры культуры и искусства, культурно-досуговые центры)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массовых мероприятий в культурно-досуговых учреждениях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2805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3468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3920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139,8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участников массовых мероприятий в культурно-досуговых учреждениях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317550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292104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335358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культурно-досуговых учреждений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Кинотеатры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киносеансов в кинотеатрах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1440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мест в кинотеатрах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кинозалов в кинотеатрах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9.19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кинотеатров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Музеи и учреждения, ведущие профессиональную музейную деятельность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посетителей музеев (включая филиалы)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21860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21860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15383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70,4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70,4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передвижных музейных выставок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реализованных проектов в музеях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музеев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Библиотечное обслуживание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Книжный фонд библиотек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экземпляров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115,938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115,938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113,593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новых книг, книгоиздательской продукции и периодических изданий, приобретенных для библиотек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экземпляров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5,026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5,026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5,970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Списание книг и книгоиздательской продукции в библиотеках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экземпляров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5,095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5,095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4,829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документов библиотечного фонда, переведенных в электронную форму (приобретенные электронные издания и оцифрованные издания) в библиотеках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экземпляров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3,519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1,103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0,596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54,0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общедоступных библиотек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9.29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библиотечных информационных центров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10. Кадры в сфере культуры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работающих в учреждениях всех форм собственности и на предприятиях в сфере культуры (физических лиц без совместителей)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количество преподавателей и концертмейстеров в образовательных учреждениях культуры (с учетом детских школ искусств)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 высшей и первой категорий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1.5.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Физическая культура и спорт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11. Показатели развития физической культуры и спорта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занимающихся физической культурой и спортом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9912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10202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спортивных сооружений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сооружений (в том числе площадки с тренажерами и универсальные игровые площадки)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спортивных залов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плавательных бассейнов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стадионов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крытых спортивных объектов с искусственным льдом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лыжных баз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манежей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Единовременная пропускная способность спортивных сооружений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 в час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построенных, реконструированных и отремонтированных плоскостных спортивных сооружений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вновь построенных плоскостных спортивных сооружений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 спортивных дворовых площадок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реконструированных и отремонтированных плоскостных спортивных сооружений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 спортивных дворовых площадок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Площадь плоскостных спортивных сооружений (на конец года)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20336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20336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20336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работников физической культуры и спорта в организациях всех форм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Развитие детско-юношеского спорта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11.19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организаций, реализующих программы спортивной подготовки и программы дополнительного образования в области физической культуры и спорта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занимающихся в организациях, реализующих программы спортивной подготовки и программы дополнительного образования в области физической культуры и спорта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9912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10202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Проведение спортивных физкультурно-оздоровительных мероприятий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Участие в организации и проведении межмуниципальных, региональных, межрегиональных, всероссийских и международных соревнований сборных команд Российской Федерации и сборных команд муниципального образования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Участие сборных команд муниципального образования в региональных соревнованиях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Проведение городских физкультурно-массовых мероприятий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Проведение городских спортивных соревнований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11.25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Проведение районных физкультурно-спортивных мероприятий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11.26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ConsPlusNormal"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9869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9869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9293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1.6.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Молодежная политика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12. Показатели развития сферы молодежной политики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молодых людей, пользующихся услугами учреждений, реализующих государственную молодежную политику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детей от 5 до 18 лет, получающих услуги дополнительного образования в сфере молодежной политики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лиц, занимающихся в учреждениях, реализующих государственную молодежную политику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участников проектов и мероприятий в сфере молодежной политики и патриотического воспитания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181,8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181,8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молодых горожан, принявших участие в мероприятиях в сфере молодежной политики, направленных на вовлечение молодежи в инновационную, предпринимательскую, добровольческую деятельность, а также развитие гражданской активности молодежи и формирование здорового образа жизни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153,8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153,8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учреждений молодежной политики, клубов по месту жительства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12.7.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аттестованных педагогических работников, работающих в клубах по месту жительства (от общего числа педагогов, работающих в клубах по месту жительства)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специалистов учреждений всех форм собственности, реализующих молодежную политику, повысивших профессиональный уровень, в общем количестве специалистов данных учреждений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подростков, вовлеченных в проекты, способствующие их интеграции в трудовую деятельность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молодых горожан, участвующих в профориентационных проектах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подростков и молодежи, выступивших организаторами мероприятий в сфере молодежной политики и патриотического воспитания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  <w:bookmarkStart w:id="4" w:name="_Hlk231215699"/>
            <w:bookmarkEnd w:id="4"/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Организация отдыха детей в каникулярное время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12.12.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Охват несовершеннолетних граждан сезонными формами занятости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12.13.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подростков группы социального риска, участвующих в летних программах органов по делам молодежи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175,0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175,0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1.7.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Социальная поддержка и социальное обслуживание населения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13. Показатели системы социального обслуживания населения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учреждений, осуществляющих социальную защиту населения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центров социального обслуживания населения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центров помощи семье и детям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реабилитационных центров для детей с ограниченными возможностями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реабилитационных центров для инвалидов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социально-реабилитационных центров для несовершеннолетних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учреждений стационарного социального обслуживания (пансионатов, домов-интернатов, психоневрологических интернатов)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учреждений, оказывающих социальную помощь лицам без определенного места жительства и занятий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организационно-методических центров социальной помощи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Общее количество граждан, получивших социальные услуги в учреждениях социального обслуживания населения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3349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3349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3349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Общее количество граждан пожилого возраста и инвалидов, получивших услуги в учреждениях социального обслуживания населения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2495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2495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2495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13.12.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граждан, получивших услуги в центрах помощи семье и детям и реабилитационных центрах для детей с ограниченными возможностями здоровья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13.13.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получивших услуги в учреждениях нестационарного типа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получивших услуги в стационарных отделениях учреждений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44,2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44,2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14. Количество инвалидов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инвалидов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I группы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II группы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III группы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1.8.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Возможность самореализации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15. Показатели, характеризующие возможность самореализации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проектов инициативного бюджетирования, реализованных без привлечения средств областного бюджета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проектов инициативного бюджетирования, реализованных с привлечением средств областного бюджета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Среднее число благополучателей по проектам инициативного бюджетирования, реализованным в отчетном году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3034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3034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Развитие экономического потенциала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2.1.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Общеэкономические показатели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16. Основные показатели экономического развития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Оборот организаций, в том числе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2683,62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1984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2709,7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136,6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237,1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211,32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176,1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192,2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строительство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63,9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2184,5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1492,3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2244,2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150,3</w:t>
            </w:r>
          </w:p>
        </w:tc>
      </w:tr>
      <w:tr>
        <w:trPr>
          <w:trHeight w:val="164" w:hRule="atLeast"/>
        </w:trPr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транспортировка и хранение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70,9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Оборот организаций, в том числе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143,3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76,6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84,4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16.14.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строительство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107,0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16.15.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16.16.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транспортировка и хранение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110,9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16.17.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Инвестиции в основной капитал организаций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169,6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388,6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229,1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257,2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16.18.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233,4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208,0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222,7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16.19.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Сальдированный финансовый результат (прибыль минус убыток)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-6,8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-6,8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-4,5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16.20.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убыточных организаций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16.21.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субъектов малого и среднего предпринимательства, включая индивидуальных предпринимателей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421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107,1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2.2.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Потребительский рынок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17. Основные показатели развития потребительского рынка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Розничная торговля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Оборот розничной торговли в действующих ценах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2184,5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1968,0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2244,2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114,0</w:t>
            </w:r>
          </w:p>
        </w:tc>
      </w:tr>
      <w:tr>
        <w:trPr>
          <w:trHeight w:val="837" w:hRule="atLeast"/>
        </w:trPr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17.2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127,6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организаций розничной торговли (на конец года)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93,7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93,7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Торговые площади торгующих организаций без учета рынков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Ввод в действие объектов торговли (с учетом перепрофилирования, реконструкции и капитального ремонта)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Прирост объектов розничной торговли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Общественное питание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Оборот общественного питания в действующих ценах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74,4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36,3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предприятий общественного питания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мест на предприятиях общественного питания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1461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1461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1461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Платные и бытовые услуги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платных услуг населению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нет данных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нет данных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нет данных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нет данных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нет данных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площадь предприятий бытового обслуживания (на конец периода)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1,243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1,243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1,243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предприятий сферы бытового обслуживания (на конец периода)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41</w:t>
            </w:r>
          </w:p>
        </w:tc>
        <w:tc>
          <w:tcPr>
            <w:tcW w:w="11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</w:t>
            </w:r>
          </w:p>
        </w:tc>
        <w:tc>
          <w:tcPr>
            <w:tcW w:w="122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Единовременная вместимость гостиниц (на конец периода)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мест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Ввод новых гостиниц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гостиниц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Базовые отрасли материального производства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18. Промышленное производство и сельское хозяйство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отгруженных товаров собственного производства, выполненных работ и услуг по промышленным видам экономической деятельности, в том числе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211,3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176,1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192,2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91,0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211,3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176,1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192,2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91,0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отгруженных товаров собственного производства, выполненных работ и услуг по промышленным видам экономической деятельности, в том числе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 в действующих ценах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91,0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 в действующих ценах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 в действующих ценах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18.8.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 в действующих ценах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120,0</w:t>
            </w:r>
          </w:p>
          <w:p>
            <w:pPr>
              <w:pStyle w:val="ConsPlusNormal"/>
              <w:suppressAutoHyphens w:val="true"/>
              <w:spacing w:before="0" w:after="0"/>
              <w:jc w:val="end"/>
              <w:rPr>
                <w:rFonts w:ascii="Liberation Serif" w:hAnsi="Liberation Serif" w:cs="Times New Roman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91,0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Сельское хозяйство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18.9.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отгруженных товаров собственного производства, выполненных работ и услуг организаций по виду деятельности "Сельское, лесное хозяйство, охота, рыболовство и рыбоводство"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897,0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783,3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750,4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Рынок труда и безработица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19. Основные показатели, характеризующие рынок труда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работников крупных и средних предприятий с распределением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2834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2805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2822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61,8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550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575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407,8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493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495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912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111,4</w:t>
            </w:r>
          </w:p>
        </w:tc>
      </w:tr>
      <w:tr>
        <w:trPr>
          <w:trHeight w:val="740" w:hRule="atLeast"/>
        </w:trPr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Среднемесячная номинальная начисленная заработная плата работников организаций, в том числе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62011,7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50712</w:t>
              <w:tab/>
              <w:tab/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58834,0</w:t>
              <w:tab/>
              <w:tab/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49495,0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43169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53092,0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107,3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50589,0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46082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53718,0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106,2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40120,3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33511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59044,6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147,2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176,2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50205,0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44578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50042,0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99,7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58803,0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52289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57264,0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97,4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56956,0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47193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57125,0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100,3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70927,0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60703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73005,0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19.19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Среднемесячная номинальная начисленная заработная плата работников организаций, в том числе по видам экономической деятельности: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94,3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добыча полезных ископаемых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обрабатывающие производства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122,4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100,5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176,2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157,3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162,7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109,5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124,6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98,2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к предыдущему году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Численность безработных граждан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19.29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Уровень зарегистрированной безработицы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80,0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19.30.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вакансий на 1 января текущего года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77,7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19.31.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лиц, обратившихся за содействием в поисках подходящей работы в государственные учреждения службы занятости населения Свердловской области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379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100,9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89,0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19.32.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трудоустроенных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100,5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19.33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Коэффициент напряженности рынка труда на конец года (количество лиц, не занятых трудовой деятельностью, на одну вакансию)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 на вакансию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102,8</w:t>
            </w:r>
          </w:p>
        </w:tc>
        <w:tc>
          <w:tcPr>
            <w:tcW w:w="121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2.5.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Бюджет муниципального образования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20. Исполнение бюджета муниципального образования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Все доходы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1996,6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1758,0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1990,1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1) налоговые доходы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459,75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433,3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493,7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107,4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налоги на прибыль, доходы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284,1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265,8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294,4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110,7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 на доходы физических лиц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284,1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265,8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294,4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110,7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127,8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122,6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налоги на совокупный доход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20,85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35,7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58,3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54,2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единый сельскохозяйственный налог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0,86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125,0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142,9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налоги на имущество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налог на имущество физических лиц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112,9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земельный налог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государственная пошлина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6,1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214,8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2) неналоговые доходы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28,75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162,7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-0,3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20.19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91,8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193,1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штрафы, санкции, возмещение ущерба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102,7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542,8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прочие неналоговые доходы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безвозмездные поступления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1508,1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130,8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1508,4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1153,2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субсидии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138,1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259,5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138,2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субвенции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670,0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560,9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670,2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дотации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613,0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438,6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613,0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139,8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иные межбюджетные трансферты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61704,3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0,14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Расходы, в том числе по основным статьям расходов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2065,1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1747,7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2001,2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114,5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общегосударственные вопросы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164,2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132,3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157,6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119,1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20.29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национальная экономика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217,8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150,4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204,9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136,2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сельское хозяйство и рыболовство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3,23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80,5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216,7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транспорт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244,2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дорожное хозяйство (дорожные фонды)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150,07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120,7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140,6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93,7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связь и информатика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33,9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32,4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95,6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205,1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жилищно-коммунальное хозяйство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239,3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269,7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217,1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80,5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жилищное хозяйство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2058,8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коммунальное хозяйство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117,2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246,2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20.39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благоустройство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87,0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охрана окружающей среды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37,6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36,9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184,5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образование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961,0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779,8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948,4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121,6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дошкольное 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273,0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214,6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264,0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96,7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123,0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общее образование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688,0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489,5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684,4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139,8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культура, кинематография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187,1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158,7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184,5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98,6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116,3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средства массовой информации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здравоохранение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физическая культура и спорт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43,7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43,5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42,4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социальная политика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186,3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162,8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182,2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97,8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111,9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20.49.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Дефицит (-), профицит (+)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-68,5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-10,4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-11,1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2.6.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Информационно-коммуникационные технологии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21. Показатели доступности информационно-телекоммуникационной сети "Интернет" (далее - сеть Интернет)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лиц (домохозяйств), имеющих доступ к сети Интернет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домохозяйств, имеющих широкополосный доступ к сети Интернет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домашних хозяйств, имеющих доступ к сети Интернет, в общем числе домашних хозяйств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объектов социальной инфраструктуры, имеющих широкополосный доступ к сети Интернет (с наличием необходимого для функционирования оборудования)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социально значимых объектов, имеющих широкополосный доступ к сети Интернет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22. Предоставление государственных и муниципальных услуг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муниципальных (государственных) услуг, предоставляемых администрацией муниципального образования и подведомственными учреждениями (организациями) в электронном виде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заявлений, поступивших в электронном виде, от общего количества заявлений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82,74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82,74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86,78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104,9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22.3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Среднее время ожидания при обращении заявителя в орган государственной власти Российской Федерации (орган местного самоуправления) для получения государственных (муниципальных услуг)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минут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83,3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Развитие инженерной инфраструктуры и жилищно-коммунального хозяйства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23. Коммунальное хозяйство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Протяженность тепловых сетей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31,9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Протяженность водопроводных сетей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75,8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75,8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Протяженность сетей водоотведения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79,4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79,4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повреждений на сетях теплоснабжения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Капитальный ремонт и реконструкция тепловых сетей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0,66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66,0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повреждений на водопроводных сетях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Капитальный ремонт и перекладка сетей водоснабжения и водоотведения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185,6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185,6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лифтов, требующих замены в связи с техническими требованиями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многоквартирных домов, оборудованных приборами учета холодной воды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2,35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квартир, плата по счетам за которые производится по показаниям приборов учета холодного и горячего водоснабжения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2,35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2,35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24. Газоснабжение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Перекладка газопроводов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24.2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Капитальное строительство газопроводов высокого и низкого давления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километров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25. Электроснабжение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Реализация электроэнергии на территории муниципального образования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киловатт-часов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77,190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77,190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78,260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повреждений на электросетях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 подстанциях и трансформаторных подстанциях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на кабельных и воздушных линиях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26. Жилищное хозяйство и жилищная политика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Общий объем жилищного фонда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656,6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646,1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654,75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99,7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Обеспеченность жильем на 1 жителя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кв. метров на человека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38,4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39,2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101,1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103,4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Задолженность населения по оплате жилищно-коммунальных услуг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85,58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85,558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85,9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100,4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 задолженность более чем за шесть месяцев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площадь капитально отремонтированных жилых домов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2,569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2,569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2,569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Общая площадь жилищного фонда, признанного аварийным в установленном порядке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16,382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17,228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105,2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семей, переселенных из ветхих и аварийных домов в благоустроенные жилые помещения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семья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семей, переселенных из ветхих и аварийных домов в благоустроенные жилые помещения, в общем количестве семей, проживающих в ветхом фонде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-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26.9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семей, получивших субсидии на оплату жилого помещения и коммунальных услуг, по состоянию на конец отчетного периода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семей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0,451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0,451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0,401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26.10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начисленных субсидий на оплату жилого помещения и коммунальных услуг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рублей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15,1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15,1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19,8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131,1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131,1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26.11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граждан, состоящих на учете в качестве нуждающихся в жилых помещениях на условиях социального найма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семья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106,7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106,7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26.12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молодых семей, признанных нуждающимися в улучшении жилищных условий для предоставления социальных выплат на приобретение жилья (на конец периода)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семья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Развитие транспортной инфраструктуры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27. Строительство и ремонт объектов улично-дорожной сети на территории муниципального образования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Строительство и реконструкция дорог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Строительство и реконструкция тротуаров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Капитальный ремонт дорог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Ремонт дорог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 xml:space="preserve">         </w:t>
            </w: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12,27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56,5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56,5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27.5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Ремонт тротуаров (за счет всех источников финансирования)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28. Городской транспорт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Перевозка пассажиров транспортом общего пользования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поездок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0,085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0,085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0,088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103,5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103,5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маршрутов городского пассажирского транспорта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28.3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населения, проживающего в населенных пунктах, не имеющих регулярного транспортного сообщения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92,3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Экология, благоустроенная городская среда, рекреационные зоны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29. Экология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выбросов вредных веществ в атмосферу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 том числе: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тонн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стационарными источниками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тонн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передвижными источниками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тонн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0,50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Комплексный индекс загрязнения атмосферы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тонн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29.5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Удельный объем выбросов загрязняющих веществ на одного жителя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тонн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29.6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сброса сточных вод в поверхностные водные объекты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куб.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29.7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сброса загрязненных сточных вод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млн. куб.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29.8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Объем отходов, поступающих для размещения на городские полигоны твердых коммунальных отходов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тонн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45,7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56,94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124,6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124,6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29.9.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отходов, направленных на переработку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29.10.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Доля жилищного фонда, в котором осуществляется раздельный сбор отходов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30. Благоустройство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Площадь дорог, на которых выполнялись работы по их содержанию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2962,5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2962,5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2962,5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Площадь тротуаров, на которых выполнялись работы по их содержанию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1,7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217,6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217,6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30.3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Ремонт колодцев ливневой канализации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Безопасность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31. Правопорядок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31.1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зарегистрированных преступлений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259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259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234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90,3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90,3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31.2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Уровень преступности среди несовершеннолетних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5,4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4,3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79,6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79,6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31.3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Количество раскрытых преступлений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175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154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88,0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31.4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добровольных народных дружин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31.5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Охват видеонаблюдением улиц, парков, скверов, дворовых территорий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31.6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ConsPlusNormal"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Развитие гражданского общества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32.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32. Показатели, характеризующие развитие гражданского общества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32.1.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волонтеров, постоянно участвующих в проектах, организуемых органами региональной и муниципальной власти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человек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32.2.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Число социально-культурных проектов, проектов благоустройства, реализуемых общественными организациями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единиц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  <w:b/>
                <w:bCs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2"/>
                <w:szCs w:val="22"/>
                <w:lang w:val="ru-RU" w:bidi="ar-SA"/>
              </w:rPr>
              <w:t>Градостроительство, землепользование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33. Ввод в эксплуатацию объектов жилого и нежилого назначения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33.1.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Ввод жилья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10,653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8,884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11,525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108,2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129,7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33.2.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Ввод нежилых помещений, в том числе складских, офисных, торговых, гостиничных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тыс. кв. метров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2,6557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2,6557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3,079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115,9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115,9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33.3.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Ввод нежилых помещений, в том числе складских, офисных, торговых, гостиничных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кв. метров на человека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0,155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0,155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0,183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118,1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118,1</w:t>
            </w:r>
            <w:bookmarkStart w:id="5" w:name="_Hlk231284462"/>
            <w:bookmarkEnd w:id="5"/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</w:t>
            </w:r>
          </w:p>
        </w:tc>
        <w:tc>
          <w:tcPr>
            <w:tcW w:w="13711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Таблица 34. Структура разграниченных земель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34.1.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Земли, находящиеся в федеральной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251846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251846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251846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34.2.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в общей площади муниципального образования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75,57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75,57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75,57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34.3.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из них земли сельскохозяйственного назначения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69358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69358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69358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34.4.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ConsPlusNormal"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в общей площади муниципального образования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50,37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50,37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50,37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34.5.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Земли, находящиеся в собственности субъекта Российской Федерации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3164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3164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3164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34.6.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в общей площади муниципального образования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0,95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0,95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0,95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34.7.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Земли, находящиеся в муниципальной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48721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48721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48721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34.8.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в общей площади муниципального образования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14,62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14,62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14,62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34.9.</w:t>
            </w:r>
          </w:p>
        </w:tc>
        <w:tc>
          <w:tcPr>
            <w:tcW w:w="608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Земли, находящиеся в частной собственности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29520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29520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29520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34.10.</w:t>
            </w:r>
          </w:p>
        </w:tc>
        <w:tc>
          <w:tcPr>
            <w:tcW w:w="608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процентов в общей площади муниципального образования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8,86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8,86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8,86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34.11.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юридических лиц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13364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13364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13364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  <w:tr>
        <w:trPr>
          <w:trHeight w:val="49" w:hRule="atLeast"/>
        </w:trPr>
        <w:tc>
          <w:tcPr>
            <w:tcW w:w="8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34.12.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физических лиц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Liberation Serif" w:hAnsi="Liberation Serif" w:eastAsia="Calibri" w:cs="Times New Roman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гектаров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16156</w:t>
            </w:r>
          </w:p>
        </w:tc>
        <w:tc>
          <w:tcPr>
            <w:tcW w:w="121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16156</w:t>
            </w:r>
          </w:p>
        </w:tc>
        <w:tc>
          <w:tcPr>
            <w:tcW w:w="1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16156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end"/>
              <w:rPr>
                <w:rFonts w:ascii="Liberation Serif" w:hAnsi="Liberation Serif" w:cs="Times New Roman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bidi="ar-SA"/>
              </w:rPr>
              <w:t>100,0</w:t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8" w:right="851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899095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899095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dd9"/>
    <w:pPr>
      <w:widowControl/>
      <w:suppressAutoHyphens w:val="true"/>
      <w:bidi w:val="0"/>
      <w:spacing w:lineRule="auto" w:line="276" w:before="0" w:after="200"/>
      <w:jc w:val="star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a57cf9"/>
    <w:rPr>
      <w:rFonts w:ascii="Calibri" w:hAnsi="Calibri" w:eastAsia="Times New Roman" w:cs="Calibri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a57cf9"/>
    <w:rPr>
      <w:rFonts w:ascii="Calibri" w:hAnsi="Calibri" w:eastAsia="Times New Roman" w:cs="Calibri"/>
      <w:lang w:eastAsia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ConsPlusNormal" w:customStyle="1">
    <w:name w:val="ConsPlusNormal"/>
    <w:qFormat/>
    <w:rsid w:val="00970e8e"/>
    <w:pPr>
      <w:widowControl w:val="false"/>
      <w:suppressAutoHyphens w:val="true"/>
      <w:bidi w:val="0"/>
      <w:spacing w:before="0" w:after="0"/>
      <w:jc w:val="star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user" w:customStyle="1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a57cf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a57cf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9" w:default="1">
    <w:name w:val="Без списка"/>
    <w:uiPriority w:val="99"/>
    <w:semiHidden/>
    <w:unhideWhenUsed/>
    <w:qFormat/>
  </w:style>
  <w:style w:type="numbering" w:styleId="user1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475dd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72EC8-C1E2-4D45-B506-0AB59167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Application>LibreOffice/26.2.2.2$Linux_X86_64 LibreOffice_project/1f77d10d6938fd34972958f64b2bcfa54f8b1ba5</Application>
  <AppVersion>15.0000</AppVersion>
  <Pages>1</Pages>
  <Words>6553</Words>
  <Characters>37356</Characters>
  <CharactersWithSpaces>43822</CharactersWithSpaces>
  <Paragraphs>87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2026-06-01T06:44:00Z</dcterms:created>
  <dc:creator>SNA19</dc:creator>
  <dc:description/>
  <dc:language>ru-RU</dc:language>
  <cp:lastModifiedBy/>
  <cp:lastPrinted>2026-06-04T03:44:00Z</cp:lastPrinted>
  <dcterms:modified xsi:type="dcterms:W3CDTF">2026-06-04T10:51:52Z</dcterms:modified>
  <cp:revision>206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