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spacing w:after="0" w:line="240" w:lineRule="auto"/>
        <w:rPr>
          <w:rFonts w:ascii="Segoe UI" w:hAnsi="Segoe UI" w:cs="Segoe UI" w:eastAsiaTheme="minorEastAsia"/>
          <w:sz w:val="28"/>
          <w:szCs w:val="28"/>
          <w:lang w:eastAsia="sk-SK"/>
        </w:rPr>
      </w:pPr>
      <w:r>
        <w:rPr>
          <w:rFonts w:cs="Times New Roman" w:eastAsiaTheme="minorEastAsia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-304800</wp:posOffset>
                </wp:positionV>
                <wp:extent cx="2692400" cy="981075"/>
                <wp:effectExtent l="0" t="0" r="0" b="0"/>
                <wp:wrapNone/>
                <wp:docPr id="1" name="Рисунок 1" descr="C:\Users\ЗилаловаГП\Downloads\imgonline-com-ua-Resize-AxUH5qc9MGoX5H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4515634" name="Рисунок 2" descr="C:\Users\ЗилаловаГП\Downloads\imgonline-com-ua-Resize-AxUH5qc9MGoX5HD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692398" cy="981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-3.00pt;mso-position-horizontal:absolute;mso-position-vertical-relative:text;margin-top:-24.00pt;mso-position-vertical:absolute;width:212.00pt;height:77.25pt;mso-wrap-distance-left:9.00pt;mso-wrap-distance-top:0.00pt;mso-wrap-distance-right:9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</w:p>
    <w:p>
      <w:pPr>
        <w:ind w:firstLine="708"/>
        <w:jc w:val="right"/>
        <w:spacing w:after="0" w:line="240" w:lineRule="auto"/>
        <w:rPr>
          <w:rFonts w:ascii="Segoe UI" w:hAnsi="Segoe UI" w:cs="Segoe UI" w:eastAsiaTheme="minorEastAsia"/>
          <w:sz w:val="28"/>
          <w:szCs w:val="28"/>
          <w:lang w:eastAsia="sk-SK"/>
        </w:rPr>
      </w:pPr>
      <w:r>
        <w:rPr>
          <w:rFonts w:ascii="Segoe UI" w:hAnsi="Segoe UI" w:cs="Segoe UI" w:eastAsiaTheme="minorEastAsia"/>
          <w:sz w:val="28"/>
          <w:szCs w:val="28"/>
          <w:lang w:eastAsia="sk-SK"/>
        </w:rPr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</w:p>
    <w:p>
      <w:pPr>
        <w:ind w:firstLine="708"/>
        <w:jc w:val="right"/>
        <w:spacing w:after="0" w:line="240" w:lineRule="auto"/>
        <w:rPr>
          <w:rFonts w:ascii="Segoe UI" w:hAnsi="Segoe UI" w:cs="Segoe UI" w:eastAsiaTheme="minorEastAsia"/>
          <w:b/>
          <w:sz w:val="28"/>
          <w:szCs w:val="28"/>
          <w:lang w:eastAsia="sk-SK"/>
        </w:rPr>
      </w:pPr>
      <w:r>
        <w:rPr>
          <w:rFonts w:ascii="Segoe UI" w:hAnsi="Segoe UI" w:cs="Segoe UI" w:eastAsiaTheme="minorEastAsia"/>
          <w:b/>
          <w:sz w:val="28"/>
          <w:szCs w:val="28"/>
          <w:lang w:eastAsia="sk-SK"/>
        </w:rPr>
        <w:t xml:space="preserve">ПРЕСС-РЕЛИЗ</w:t>
      </w:r>
      <w:r>
        <w:rPr>
          <w:rFonts w:ascii="Segoe UI" w:hAnsi="Segoe UI" w:cs="Segoe UI" w:eastAsiaTheme="minorEastAsia"/>
          <w:b/>
          <w:sz w:val="28"/>
          <w:szCs w:val="28"/>
          <w:lang w:eastAsia="sk-SK"/>
        </w:rPr>
      </w:r>
      <w:r>
        <w:rPr>
          <w:rFonts w:ascii="Segoe UI" w:hAnsi="Segoe UI" w:cs="Segoe UI" w:eastAsiaTheme="minorEastAsia"/>
          <w:b/>
          <w:sz w:val="28"/>
          <w:szCs w:val="28"/>
          <w:lang w:eastAsia="sk-SK"/>
        </w:rPr>
      </w:r>
    </w:p>
    <w:p>
      <w:pPr>
        <w:ind w:left="0" w:right="0" w:firstLine="0"/>
        <w:jc w:val="center"/>
        <w:spacing w:before="397" w:beforeAutospacing="0" w:after="0"/>
        <w:rPr>
          <w:rFonts w:ascii="Segoe UI" w:hAnsi="Segoe UI" w:eastAsia="Segoe UI" w:cs="Segoe UI"/>
          <w:b/>
          <w:bCs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b/>
          <w:bCs/>
          <w:color w:val="000000" w:themeColor="text1"/>
          <w:sz w:val="24"/>
          <w:szCs w:val="24"/>
          <w:highlight w:val="none"/>
        </w:rPr>
        <w:t xml:space="preserve">В апреле «дачной амнистией» воспользовались более </w:t>
      </w:r>
      <w:r>
        <w:rPr>
          <w:rFonts w:ascii="Segoe UI" w:hAnsi="Segoe UI" w:eastAsia="Segoe UI" w:cs="Segoe UI"/>
          <w:b/>
          <w:bCs/>
          <w:color w:val="000000" w:themeColor="text1"/>
          <w:sz w:val="24"/>
          <w:szCs w:val="24"/>
          <w:highlight w:val="none"/>
        </w:rPr>
        <w:t xml:space="preserve">6</w:t>
      </w:r>
      <w:r>
        <w:rPr>
          <w:rFonts w:ascii="Segoe UI" w:hAnsi="Segoe UI" w:eastAsia="Segoe UI" w:cs="Segoe UI"/>
          <w:b/>
          <w:bCs/>
          <w:color w:val="000000" w:themeColor="text1"/>
          <w:sz w:val="24"/>
          <w:szCs w:val="24"/>
          <w:highlight w:val="none"/>
        </w:rPr>
        <w:t xml:space="preserve">00 </w:t>
      </w:r>
      <w:r>
        <w:rPr>
          <w:rFonts w:ascii="Segoe UI" w:hAnsi="Segoe UI" w:eastAsia="Segoe UI" w:cs="Segoe UI"/>
          <w:b/>
          <w:bCs/>
          <w:color w:val="000000" w:themeColor="text1"/>
          <w:sz w:val="24"/>
          <w:szCs w:val="24"/>
          <w:highlight w:val="none"/>
        </w:rPr>
        <w:t xml:space="preserve">свердловчан</w:t>
      </w:r>
      <w:r>
        <w:rPr>
          <w:rFonts w:ascii="Segoe UI" w:hAnsi="Segoe UI" w:eastAsia="Segoe UI" w:cs="Segoe UI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Segoe UI" w:hAnsi="Segoe UI" w:eastAsia="Segoe UI" w:cs="Segoe UI"/>
          <w:b/>
          <w:bCs/>
          <w:color w:val="000000" w:themeColor="text1"/>
          <w:sz w:val="24"/>
          <w:szCs w:val="24"/>
          <w:highlight w:val="none"/>
        </w:rPr>
      </w:r>
    </w:p>
    <w:p>
      <w:pPr>
        <w:ind w:left="0" w:right="0" w:firstLine="425"/>
        <w:jc w:val="both"/>
        <w:spacing w:before="300" w:after="0"/>
        <w:rPr>
          <w:rFonts w:ascii="Segoe UI" w:hAnsi="Segoe UI" w:cs="Segoe UI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b/>
          <w:color w:val="000000" w:themeColor="text1"/>
          <w:sz w:val="24"/>
          <w:szCs w:val="24"/>
          <w:highlight w:val="none"/>
        </w:rPr>
      </w:r>
      <w:r>
        <w:rPr>
          <w:rFonts w:ascii="Segoe UI" w:hAnsi="Segoe UI" w:eastAsia="Segoe UI" w:cs="Segoe UI"/>
          <w:color w:val="000000" w:themeColor="text1"/>
          <w:sz w:val="24"/>
          <w:szCs w:val="24"/>
          <w:highlight w:val="none"/>
        </w:rPr>
        <w:t xml:space="preserve">682 жилых дома</w:t>
      </w:r>
      <w:r>
        <w:rPr>
          <w:rFonts w:ascii="Segoe UI" w:hAnsi="Segoe UI" w:eastAsia="Segoe UI" w:cs="Segoe UI"/>
          <w:color w:val="000000" w:themeColor="text1"/>
          <w:sz w:val="24"/>
          <w:szCs w:val="24"/>
          <w:highlight w:val="none"/>
        </w:rPr>
        <w:t xml:space="preserve"> зарегистрировано свердловским Росреестром в апреле 2026 года в рамках «дачной амнистии».</w:t>
      </w:r>
      <w:r>
        <w:rPr>
          <w:rFonts w:ascii="Segoe UI" w:hAnsi="Segoe UI" w:cs="Segoe UI"/>
          <w:color w:val="000000" w:themeColor="text1"/>
          <w:sz w:val="28"/>
          <w:szCs w:val="28"/>
          <w:highlight w:val="none"/>
        </w:rPr>
      </w:r>
      <w:r>
        <w:rPr>
          <w:rFonts w:ascii="Segoe UI" w:hAnsi="Segoe UI" w:cs="Segoe UI"/>
          <w:color w:val="000000" w:themeColor="text1"/>
          <w:sz w:val="28"/>
          <w:szCs w:val="28"/>
          <w:highlight w:val="none"/>
        </w:rPr>
      </w:r>
    </w:p>
    <w:p>
      <w:pPr>
        <w:ind w:left="0" w:right="0" w:firstLine="425"/>
        <w:jc w:val="both"/>
        <w:spacing w:before="300" w:after="0"/>
        <w:rPr>
          <w:rFonts w:ascii="Segoe UI" w:hAnsi="Segoe UI" w:cs="Segoe UI"/>
          <w:b/>
          <w:bCs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i/>
          <w:iCs/>
          <w:color w:val="000000" w:themeColor="text1"/>
          <w:sz w:val="24"/>
          <w:szCs w:val="24"/>
          <w:highlight w:val="none"/>
        </w:rPr>
        <w:t xml:space="preserve">«</w:t>
      </w:r>
      <w:r>
        <w:rPr>
          <w:rFonts w:ascii="Segoe UI" w:hAnsi="Segoe UI" w:eastAsia="Segoe UI" w:cs="Segoe UI"/>
          <w:i/>
          <w:iCs/>
          <w:color w:val="000000" w:themeColor="text1"/>
          <w:sz w:val="24"/>
          <w:szCs w:val="24"/>
          <w:highlight w:val="none"/>
        </w:rPr>
        <w:t xml:space="preserve">С начала действия «дачной амнистии» оформлено порядка 136 тысяч жилых домов. Больше всего жилых домов, сведения о которых внесены в Единый государственный реест</w:t>
      </w:r>
      <w:r>
        <w:rPr>
          <w:rFonts w:ascii="Segoe UI" w:hAnsi="Segoe UI" w:eastAsia="Segoe UI" w:cs="Segoe UI"/>
          <w:i/>
          <w:iCs/>
          <w:color w:val="000000" w:themeColor="text1"/>
          <w:sz w:val="24"/>
          <w:szCs w:val="24"/>
          <w:highlight w:val="none"/>
        </w:rPr>
        <w:t xml:space="preserve">р недвижимости в апреле 2026 года, расположены в Белоярском районе </w:t>
      </w:r>
      <w:r>
        <w:rPr>
          <w:rFonts w:ascii="Segoe UI" w:hAnsi="Segoe UI" w:eastAsia="Segoe UI" w:cs="Segoe UI"/>
          <w:color w:val="000000" w:themeColor="text1"/>
          <w:sz w:val="24"/>
          <w:szCs w:val="24"/>
          <w:highlight w:val="none"/>
        </w:rPr>
        <w:t xml:space="preserve">–</w:t>
      </w:r>
      <w:r>
        <w:rPr>
          <w:rFonts w:ascii="Segoe UI" w:hAnsi="Segoe UI" w:eastAsia="Segoe UI" w:cs="Segoe UI"/>
          <w:i/>
          <w:iCs/>
          <w:color w:val="000000" w:themeColor="text1"/>
          <w:sz w:val="24"/>
          <w:szCs w:val="24"/>
          <w:highlight w:val="none"/>
        </w:rPr>
        <w:t xml:space="preserve"> 106, на втором месте муниципальное образование «город Екатеринбург» (89), третье место </w:t>
      </w:r>
      <w:r>
        <w:rPr>
          <w:rFonts w:ascii="Segoe UI" w:hAnsi="Segoe UI" w:eastAsia="Segoe UI" w:cs="Segoe UI"/>
          <w:color w:val="000000" w:themeColor="text1"/>
          <w:sz w:val="24"/>
          <w:szCs w:val="24"/>
          <w:highlight w:val="none"/>
        </w:rPr>
        <w:t xml:space="preserve">–</w:t>
      </w:r>
      <w:r>
        <w:rPr>
          <w:rFonts w:ascii="Segoe UI" w:hAnsi="Segoe UI" w:eastAsia="Segoe UI" w:cs="Segoe UI"/>
          <w:i/>
          <w:iCs/>
          <w:color w:val="000000" w:themeColor="text1"/>
          <w:sz w:val="24"/>
          <w:szCs w:val="24"/>
          <w:highlight w:val="none"/>
        </w:rPr>
        <w:t xml:space="preserve"> Сысертский район (78)</w:t>
      </w:r>
      <w:r>
        <w:rPr>
          <w:rFonts w:ascii="Segoe UI" w:hAnsi="Segoe UI" w:eastAsia="Segoe UI" w:cs="Segoe UI"/>
          <w:i/>
          <w:iCs/>
          <w:color w:val="000000" w:themeColor="text1"/>
          <w:sz w:val="24"/>
          <w:szCs w:val="24"/>
          <w:highlight w:val="none"/>
        </w:rPr>
        <w:t xml:space="preserve">»,</w:t>
      </w:r>
      <w:r>
        <w:rPr>
          <w:rFonts w:ascii="Segoe UI" w:hAnsi="Segoe UI" w:eastAsia="Segoe UI" w:cs="Segoe UI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Segoe UI" w:hAnsi="Segoe UI" w:eastAsia="Segoe UI" w:cs="Segoe UI"/>
          <w:color w:val="000000" w:themeColor="text1"/>
          <w:sz w:val="24"/>
          <w:szCs w:val="24"/>
          <w:highlight w:val="none"/>
        </w:rPr>
        <w:t xml:space="preserve">–</w:t>
      </w:r>
      <w:r>
        <w:rPr>
          <w:rFonts w:ascii="Segoe UI" w:hAnsi="Segoe UI" w:eastAsia="Segoe UI" w:cs="Segoe UI"/>
          <w:color w:val="000000" w:themeColor="text1"/>
          <w:sz w:val="24"/>
          <w:szCs w:val="24"/>
          <w:highlight w:val="none"/>
        </w:rPr>
        <w:t xml:space="preserve"> отметил руководитель Росреестра по Свердловской области </w:t>
      </w:r>
      <w:r>
        <w:rPr>
          <w:rFonts w:ascii="Segoe UI" w:hAnsi="Segoe UI" w:eastAsia="Segoe UI" w:cs="Segoe UI"/>
          <w:b/>
          <w:bCs/>
          <w:color w:val="000000" w:themeColor="text1"/>
          <w:sz w:val="24"/>
          <w:szCs w:val="24"/>
          <w:highlight w:val="none"/>
        </w:rPr>
        <w:t xml:space="preserve">Игорь Цыганаш.</w:t>
      </w:r>
      <w:r>
        <w:rPr>
          <w:rFonts w:ascii="Segoe UI" w:hAnsi="Segoe UI" w:cs="Segoe UI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Segoe UI" w:hAnsi="Segoe UI" w:cs="Segoe UI"/>
          <w:b/>
          <w:bCs/>
          <w:color w:val="000000" w:themeColor="text1"/>
          <w:sz w:val="24"/>
          <w:szCs w:val="24"/>
          <w:highlight w:val="none"/>
        </w:rPr>
      </w:r>
    </w:p>
    <w:p>
      <w:pPr>
        <w:ind w:left="0" w:right="0" w:firstLine="425"/>
        <w:jc w:val="both"/>
        <w:spacing w:before="300" w:after="0"/>
        <w:rPr>
          <w:rFonts w:ascii="Roboto" w:hAnsi="Roboto" w:eastAsia="Roboto" w:cs="Roboto"/>
          <w:color w:val="000000" w:themeColor="text1"/>
          <w:sz w:val="21"/>
          <w:szCs w:val="21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000000" w:themeColor="text1"/>
          <w:sz w:val="24"/>
          <w:szCs w:val="24"/>
          <w:highlight w:val="none"/>
        </w:rPr>
        <w:t xml:space="preserve">Напомним, что </w:t>
      </w:r>
      <w:r>
        <w:rPr>
          <w:rFonts w:ascii="Segoe UI" w:hAnsi="Segoe UI" w:eastAsia="Segoe UI" w:cs="Segoe UI"/>
          <w:color w:val="000000" w:themeColor="text1"/>
          <w:sz w:val="24"/>
          <w:szCs w:val="24"/>
          <w:highlight w:val="none"/>
        </w:rPr>
        <w:t xml:space="preserve">«дачная амнистия» действует до 1 марта 2031 года. Упрощенный порядок позволяет оформить в собственность жилые и садовые дома, построенные на земельных участках для садоводства, индивидуального жилищного строительства или ведения личного подсоб</w:t>
      </w:r>
      <w:r>
        <w:rPr>
          <w:rFonts w:ascii="Segoe UI" w:hAnsi="Segoe UI" w:eastAsia="Segoe UI" w:cs="Segoe UI"/>
          <w:color w:val="000000" w:themeColor="text1"/>
          <w:sz w:val="24"/>
          <w:szCs w:val="24"/>
          <w:highlight w:val="none"/>
        </w:rPr>
        <w:t xml:space="preserve">ного хозяйства.</w:t>
      </w:r>
      <w:r>
        <w:rPr>
          <w:rFonts w:ascii="Segoe UI" w:hAnsi="Segoe UI" w:eastAsia="Segoe UI" w:cs="Segoe UI"/>
          <w:color w:val="000000" w:themeColor="text1"/>
          <w:sz w:val="24"/>
          <w:szCs w:val="24"/>
          <w:highlight w:val="none"/>
        </w:rPr>
        <w:t xml:space="preserve"> Особенностью программы является отсутствие необходимости получать какие-либо разрешительные документы, а также направлять уведомление в администрацию.</w:t>
      </w:r>
      <w:r>
        <w:rPr>
          <w:rFonts w:ascii="Roboto" w:hAnsi="Roboto" w:eastAsia="Roboto" w:cs="Roboto"/>
          <w:color w:val="000000" w:themeColor="text1"/>
          <w:sz w:val="21"/>
          <w:szCs w:val="21"/>
          <w:highlight w:val="none"/>
        </w:rPr>
      </w:r>
      <w:r>
        <w:rPr>
          <w:rFonts w:ascii="Roboto" w:hAnsi="Roboto" w:eastAsia="Roboto" w:cs="Roboto"/>
          <w:color w:val="000000" w:themeColor="text1"/>
          <w:sz w:val="21"/>
          <w:szCs w:val="21"/>
          <w:highlight w:val="none"/>
        </w:rPr>
      </w:r>
    </w:p>
    <w:p>
      <w:pPr>
        <w:ind w:left="0" w:right="0" w:firstLine="425"/>
        <w:jc w:val="both"/>
        <w:spacing w:before="300" w:after="0"/>
        <w:rPr>
          <w:rFonts w:ascii="Segoe UI" w:hAnsi="Segoe UI" w:cs="Segoe UI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000000" w:themeColor="text1"/>
          <w:sz w:val="24"/>
          <w:szCs w:val="24"/>
          <w:highlight w:val="none"/>
        </w:rPr>
        <w:t xml:space="preserve">Государственная регистрация – единственное доказательство существования зарегистрированного права. Только собственники недвижимости могут беспрепятственно распоряжаться ей (продавать, дарить, обменивать, передавать в аренду). Наличие права является необхо</w:t>
      </w:r>
      <w:r>
        <w:rPr>
          <w:rFonts w:ascii="Segoe UI" w:hAnsi="Segoe UI" w:eastAsia="Segoe UI" w:cs="Segoe UI"/>
          <w:color w:val="000000" w:themeColor="text1"/>
          <w:sz w:val="24"/>
          <w:szCs w:val="24"/>
          <w:highlight w:val="none"/>
        </w:rPr>
        <w:t xml:space="preserve">димым условием предоставления компенсационных выплат в случае утраты объектов недвижимости в результате пожаров, наводнений и иных стихийных бедствий, а также при резервировании земель для строительства на них социально-значимых объектов.</w:t>
      </w:r>
      <w:r>
        <w:rPr>
          <w:rFonts w:ascii="Segoe UI" w:hAnsi="Segoe UI" w:cs="Segoe UI"/>
          <w:color w:val="000000" w:themeColor="text1"/>
          <w:sz w:val="28"/>
          <w:szCs w:val="28"/>
          <w:highlight w:val="none"/>
        </w:rPr>
      </w:r>
      <w:r>
        <w:rPr>
          <w:rFonts w:ascii="Segoe UI" w:hAnsi="Segoe UI" w:cs="Segoe UI"/>
          <w:color w:val="000000" w:themeColor="text1"/>
          <w:sz w:val="28"/>
          <w:szCs w:val="28"/>
          <w:highlight w:val="none"/>
        </w:rPr>
      </w:r>
    </w:p>
    <w:p>
      <w:pPr>
        <w:ind w:left="0" w:right="0" w:firstLine="425"/>
        <w:jc w:val="both"/>
        <w:spacing w:before="300" w:after="0"/>
        <w:rPr>
          <w:rFonts w:ascii="Segoe UI" w:hAnsi="Segoe UI" w:cs="Segoe UI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cs="Segoe UI"/>
          <w:color w:val="000000" w:themeColor="text1"/>
          <w:sz w:val="24"/>
          <w:szCs w:val="24"/>
          <w:highlight w:val="none"/>
        </w:rPr>
        <w:t xml:space="preserve">Кроме того, </w:t>
      </w:r>
      <w:r>
        <w:rPr>
          <w:rFonts w:ascii="Segoe UI" w:hAnsi="Segoe UI" w:cs="Segoe UI"/>
          <w:color w:val="000000" w:themeColor="text1"/>
          <w:sz w:val="24"/>
          <w:szCs w:val="24"/>
          <w:highlight w:val="none"/>
        </w:rPr>
        <w:t xml:space="preserve">нельзя поставить на кадастровый учёт или оформить права на здание, сооружение или объект незавершенного строительства, расположенные на земельном участке без учтённых границ.</w:t>
      </w:r>
      <w:r>
        <w:rPr>
          <w:rFonts w:ascii="Segoe UI" w:hAnsi="Segoe UI" w:cs="Segoe UI"/>
          <w:color w:val="000000" w:themeColor="text1"/>
          <w:sz w:val="24"/>
          <w:szCs w:val="24"/>
          <w:highlight w:val="none"/>
        </w:rPr>
      </w:r>
      <w:r>
        <w:rPr>
          <w:rFonts w:ascii="Segoe UI" w:hAnsi="Segoe UI" w:cs="Segoe UI"/>
          <w:color w:val="000000" w:themeColor="text1"/>
          <w:sz w:val="24"/>
          <w:szCs w:val="24"/>
          <w:highlight w:val="none"/>
        </w:rPr>
      </w:r>
    </w:p>
    <w:p>
      <w:pPr>
        <w:ind w:left="0" w:right="0" w:firstLine="425"/>
        <w:jc w:val="both"/>
        <w:spacing w:before="300" w:after="0"/>
        <w:rPr>
          <w:rFonts w:ascii="Segoe UI" w:hAnsi="Segoe UI" w:cs="Segoe UI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cs="Segoe UI"/>
          <w:color w:val="000000" w:themeColor="text1"/>
          <w:sz w:val="24"/>
          <w:szCs w:val="24"/>
          <w:highlight w:val="none"/>
        </w:rPr>
      </w:r>
      <w:r>
        <w:rPr>
          <w:rFonts w:ascii="Segoe UI" w:hAnsi="Segoe UI" w:cs="Segoe UI"/>
          <w:color w:val="000000" w:themeColor="text1"/>
          <w:sz w:val="24"/>
          <w:szCs w:val="24"/>
          <w:highlight w:val="none"/>
        </w:rPr>
        <w:t xml:space="preserve">Проверить наличие или отсутствие в ЕГРН сведений о границах земельного участка можно с помощью публичной кадастровой карты Росреестра (НСПД): </w:t>
      </w:r>
      <w:r>
        <w:rPr>
          <w:rFonts w:ascii="Segoe UI" w:hAnsi="Segoe UI" w:cs="Segoe UI"/>
          <w:color w:val="2f5696" w:themeColor="accent5" w:themeShade="BF"/>
          <w:sz w:val="24"/>
          <w:szCs w:val="24"/>
          <w:highlight w:val="none"/>
        </w:rPr>
        <w:t xml:space="preserve">nspd.gov.ru/map</w:t>
      </w:r>
      <w:r>
        <w:rPr>
          <w:rFonts w:ascii="Segoe UI" w:hAnsi="Segoe UI" w:cs="Segoe UI"/>
          <w:color w:val="000000" w:themeColor="text1"/>
          <w:sz w:val="24"/>
          <w:szCs w:val="24"/>
          <w:highlight w:val="none"/>
        </w:rPr>
        <w:t xml:space="preserve">, которая доступна всем желающим бесплатно. Для этого нужно ввести в поиск кадастровый номер или адр</w:t>
      </w:r>
      <w:r>
        <w:rPr>
          <w:rFonts w:ascii="Segoe UI" w:hAnsi="Segoe UI" w:cs="Segoe UI"/>
          <w:color w:val="000000" w:themeColor="text1"/>
          <w:sz w:val="24"/>
          <w:szCs w:val="24"/>
          <w:highlight w:val="none"/>
        </w:rPr>
        <w:t xml:space="preserve">ес и найти интересующий участок.</w:t>
      </w:r>
      <w:r>
        <w:rPr>
          <w:rFonts w:ascii="Segoe UI" w:hAnsi="Segoe UI" w:cs="Segoe UI"/>
          <w:color w:val="000000" w:themeColor="text1"/>
          <w:sz w:val="24"/>
          <w:szCs w:val="24"/>
          <w:highlight w:val="none"/>
        </w:rPr>
      </w:r>
      <w:r>
        <w:rPr>
          <w:rFonts w:ascii="Segoe UI" w:hAnsi="Segoe UI" w:cs="Segoe UI"/>
          <w:color w:val="000000" w:themeColor="text1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Segoe UI" w:hAnsi="Segoe UI" w:cs="Segoe UI" w:eastAsiaTheme="minorEastAsia"/>
          <w:sz w:val="24"/>
          <w:szCs w:val="24"/>
          <w:lang w:eastAsia="ru-RU"/>
        </w:rPr>
      </w:pPr>
      <w:r>
        <w:rPr>
          <w:rFonts w:cs="Times New Roman" w:eastAsiaTheme="minorEastAsia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3607772521" distL="114300" distR="114300" simplePos="0" relativeHeight="251661312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116204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61312;o:allowoverlap:true;o:allowincell:true;mso-position-horizontal-relative:text;margin-left:-7.65pt;mso-position-horizontal:absolute;mso-position-vertical-relative:text;margin-top:9.1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cs="Segoe UI" w:eastAsiaTheme="minorEastAsia"/>
          <w:sz w:val="24"/>
          <w:szCs w:val="24"/>
          <w:lang w:eastAsia="ru-RU"/>
        </w:rPr>
      </w:r>
      <w:r>
        <w:rPr>
          <w:rFonts w:ascii="Segoe UI" w:hAnsi="Segoe UI" w:cs="Segoe UI" w:eastAsiaTheme="minorEastAsia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pPr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40"/>
          <w:szCs w:val="40"/>
          <w:highlight w:val="none"/>
        </w:rPr>
      </w:r>
      <w:r>
        <w:rPr>
          <w:rFonts w:ascii="Segoe UI" w:hAnsi="Segoe UI" w:cs="Segoe UI" w:eastAsiaTheme="minorEastAsia"/>
          <w:b/>
          <w:bCs/>
          <w:sz w:val="24"/>
          <w:szCs w:val="24"/>
          <w:lang w:eastAsia="ru-RU"/>
        </w:rPr>
        <w:t xml:space="preserve">Талицкий отдел Управления Росреестра по Свердловской области</w:t>
      </w:r>
      <w:r/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539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9</cp:revision>
  <dcterms:modified xsi:type="dcterms:W3CDTF">2026-05-19T05:47:07Z</dcterms:modified>
</cp:coreProperties>
</file>