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spacing w:after="11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Обязанность обеспечить инфраструктурой земельные участки, выдаваемые бесплатно многодетным семьям, лежит на органах публичной власти 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Подпункт 6 статьи 39.5 Земельного кодекса РФ и пункты 4, 5 и 6 части 1 статьи 16 Федерального закона "Об общих принципах организации местного самоуправления в Российской Федерации" признаны не противоречащими </w:t>
      </w:r>
      <w:r>
        <w:rPr>
          <w:sz w:val="28"/>
        </w:rPr>
        <w:t xml:space="preserve">Конституции РФ в той мере, в какой они по своему конституционно-правовому смыслу не предполагают освобождения органов государственной власти субъектов РФ от обязанности по участию в организации очистки от зеленых насаждений земельных участков, предоставляемых органами местного самоуправления гражданам, имеющим трех и более детей, в собственность бесплатно, и создания необходимой коммунальной и транспортной инфраструктуры - как на этапе подготовки земельных участков для предоставления таким гражданам, так и после их предоставления, в том числе от обязанности по софинансированию этих мероприятий. </w:t>
      </w: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Конституционным Судом отмечено, что недопустимо возлагать на самих граждан бремя несения дополнительных финансовых затрат, связанных с инфраструктурным оснащением таких земельных участков. Иное могло бы - вследствие значительной тяжести такого рода вынужденных расходов - обесценить данную меру социальной поддержки и поставить под сомнение доверие граждан к действиям государства.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Обеспечение создания на земельных участках, предоставляемых гражданам в собственность бесплатно, необходимой транспортной и коммунальной инфраструктуры реализуется за счет полномочий как органов государственной власти, так и органов местного самоуправления. Это предполагает обязанность по финансовому участию органов государственной власти субъектов РФ в соответствующих мероприятиях, которая не может рассматриваться в качестве обособленной и независимой от основной обязанности по созданию необходимой инфраструктуры.</w:t>
      </w:r>
    </w:p>
    <w:p w14:paraId="30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Сказанное в равной мере распространяется и на вопросы очистки предоставленного земельного участка от расположенных на нем зеленых насаждений. Отказ в осуществлении данных мероприятий также обесценивал бы предоставление участка многодетной семье как меру социальной поддержки, поскольку индивидуальное жилищное строительство на таком участке становилось бы чрезмерно затруднительным или вовсе невозможным. </w:t>
      </w:r>
    </w:p>
    <w:p w14:paraId="31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земельный участок на момент его предоставления должен быть обеспечен как минимум транспортной инфраструктурой. Ее отсутствие делает невозможным использование земельного участка в силу труднодоступности, что затягивает начало индивидуального жилищного строительства. Аналогичные требования предъявляются к очистке участка от зеленых насаждений, если они по своему характеру полностью препятствуют индивидуальному жилищному строительству. </w:t>
      </w:r>
    </w:p>
    <w:p w14:paraId="32000000">
      <w:pPr>
        <w:widowControl w:val="1"/>
        <w:ind/>
        <w:jc w:val="both"/>
        <w:rPr>
          <w:sz w:val="28"/>
        </w:rPr>
      </w:pPr>
    </w:p>
    <w:p w14:paraId="33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4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5000000">
            <w:pPr>
              <w:rPr>
                <w:sz w:val="28"/>
              </w:rPr>
            </w:pPr>
          </w:p>
          <w:p w14:paraId="36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7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  <w:tr>
        <w:tc>
          <w:tcPr>
            <w:tcW w:type="dxa" w:w="986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</w:tr>
    </w:tbl>
    <w:p w14:paraId="38000000">
      <w:pPr>
        <w:rPr>
          <w:sz w:val="28"/>
        </w:rPr>
      </w:pPr>
    </w:p>
    <w:p w14:paraId="39000000">
      <w:pPr>
        <w:widowControl w:val="0"/>
        <w:tabs>
          <w:tab w:leader="none" w:pos="1134" w:val="left"/>
        </w:tabs>
        <w:ind/>
      </w:pPr>
    </w:p>
    <w:sectPr>
      <w:headerReference r:id="rId2" w:type="default"/>
      <w:headerReference r:id="rId3" w:type="first"/>
      <w:headerReference r:id="rId1" w:type="even"/>
      <w:pgSz w:h="16838" w:orient="portrait" w:w="11906"/>
      <w:pgMar w:bottom="1247" w:footer="709" w:gutter="0" w:header="426" w:left="1418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ody Text Indent"/>
    <w:basedOn w:val="Style_5"/>
    <w:link w:val="Style_7_ch"/>
    <w:pPr>
      <w:widowControl w:val="0"/>
      <w:spacing w:line="360" w:lineRule="auto"/>
      <w:ind w:firstLine="720" w:left="0"/>
      <w:jc w:val="both"/>
    </w:pPr>
  </w:style>
  <w:style w:styleId="Style_7_ch" w:type="character">
    <w:name w:val="Body Text Indent"/>
    <w:basedOn w:val="Style_5_ch"/>
    <w:link w:val="Style_7"/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alloon Text"/>
    <w:basedOn w:val="Style_5"/>
    <w:link w:val="Style_11_ch"/>
    <w:rPr>
      <w:rFonts w:ascii="Tahoma" w:hAnsi="Tahoma"/>
      <w:sz w:val="16"/>
    </w:rPr>
  </w:style>
  <w:style w:styleId="Style_11_ch" w:type="character">
    <w:name w:val="Balloon Text"/>
    <w:basedOn w:val="Style_5_ch"/>
    <w:link w:val="Style_11"/>
    <w:rPr>
      <w:rFonts w:ascii="Tahoma" w:hAnsi="Tahoma"/>
      <w:sz w:val="16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3_ch" w:type="character">
    <w:name w:val="heading 3"/>
    <w:basedOn w:val="Style_5_ch"/>
    <w:link w:val="Style_13"/>
    <w:rPr>
      <w:sz w:val="28"/>
    </w:rPr>
  </w:style>
  <w:style w:styleId="Style_14" w:type="paragraph">
    <w:name w:val="annotation text"/>
    <w:basedOn w:val="Style_5"/>
    <w:link w:val="Style_14_ch"/>
    <w:rPr>
      <w:sz w:val="20"/>
    </w:rPr>
  </w:style>
  <w:style w:styleId="Style_14_ch" w:type="character">
    <w:name w:val="annotation text"/>
    <w:basedOn w:val="Style_5_ch"/>
    <w:link w:val="Style_14"/>
    <w:rPr>
      <w:sz w:val="20"/>
    </w:rPr>
  </w:style>
  <w:style w:styleId="Style_15" w:type="paragraph">
    <w:name w:val="footer"/>
    <w:basedOn w:val="Style_5"/>
    <w:link w:val="Style_15_ch"/>
    <w:pPr>
      <w:widowControl w:val="0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5_ch"/>
    <w:link w:val="Style_15"/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annotation subject"/>
    <w:basedOn w:val="Style_14"/>
    <w:next w:val="Style_14"/>
    <w:link w:val="Style_17_ch"/>
    <w:rPr>
      <w:b w:val="1"/>
    </w:rPr>
  </w:style>
  <w:style w:styleId="Style_17_ch" w:type="character">
    <w:name w:val="annotation subject"/>
    <w:basedOn w:val="Style_14_ch"/>
    <w:link w:val="Style_17"/>
    <w:rPr>
      <w:b w:val="1"/>
    </w:rPr>
  </w:style>
  <w:style w:styleId="Style_18" w:type="paragraph">
    <w:name w:val="toc 3"/>
    <w:next w:val="Style_5"/>
    <w:link w:val="Style_18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2" w:type="paragraph">
    <w:name w:val="Номер страницы1"/>
    <w:basedOn w:val="Style_16"/>
    <w:link w:val="Style_2_ch"/>
  </w:style>
  <w:style w:styleId="Style_2_ch" w:type="character">
    <w:name w:val="Номер страницы1"/>
    <w:basedOn w:val="Style_16_ch"/>
    <w:link w:val="Style_2"/>
  </w:style>
  <w:style w:styleId="Style_19" w:type="paragraph">
    <w:name w:val="heading 5"/>
    <w:basedOn w:val="Style_5"/>
    <w:next w:val="Style_5"/>
    <w:link w:val="Style_19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19_ch" w:type="character">
    <w:name w:val="heading 5"/>
    <w:basedOn w:val="Style_5_ch"/>
    <w:link w:val="Style_19"/>
    <w:rPr>
      <w:b w:val="1"/>
      <w:sz w:val="20"/>
    </w:rPr>
  </w:style>
  <w:style w:styleId="Style_20" w:type="paragraph">
    <w:name w:val="Знак примечания1"/>
    <w:basedOn w:val="Style_16"/>
    <w:link w:val="Style_20_ch"/>
    <w:rPr>
      <w:sz w:val="16"/>
    </w:rPr>
  </w:style>
  <w:style w:styleId="Style_20_ch" w:type="character">
    <w:name w:val="Знак примечания1"/>
    <w:basedOn w:val="Style_16_ch"/>
    <w:link w:val="Style_20"/>
    <w:rPr>
      <w:sz w:val="16"/>
    </w:rPr>
  </w:style>
  <w:style w:styleId="Style_21" w:type="paragraph">
    <w:name w:val="ConsPlusNonformat"/>
    <w:link w:val="Style_21_ch"/>
    <w:pPr>
      <w:widowControl w:val="0"/>
      <w:ind/>
    </w:pPr>
    <w:rPr>
      <w:rFonts w:ascii="Courier New" w:hAnsi="Courier New"/>
    </w:rPr>
  </w:style>
  <w:style w:styleId="Style_21_ch" w:type="character">
    <w:name w:val="ConsPlusNonformat"/>
    <w:link w:val="Style_21"/>
    <w:rPr>
      <w:rFonts w:ascii="Courier New" w:hAnsi="Courier New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2_ch" w:type="character">
    <w:name w:val="heading 1"/>
    <w:basedOn w:val="Style_5_ch"/>
    <w:link w:val="Style_22"/>
    <w:rPr>
      <w:b w:val="1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5"/>
    <w:next w:val="Style_5"/>
    <w:link w:val="Style_24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4_ch" w:type="character">
    <w:name w:val="heading 8"/>
    <w:basedOn w:val="Style_5_ch"/>
    <w:link w:val="Style_24"/>
    <w:rPr>
      <w:i w:val="1"/>
    </w:rPr>
  </w:style>
  <w:style w:styleId="Style_25" w:type="paragraph">
    <w:name w:val="Body Text Indent 2"/>
    <w:basedOn w:val="Style_5"/>
    <w:link w:val="Style_25_ch"/>
    <w:pPr>
      <w:widowControl w:val="0"/>
      <w:spacing w:after="120" w:line="480" w:lineRule="auto"/>
      <w:ind w:firstLine="0" w:left="283"/>
    </w:pPr>
  </w:style>
  <w:style w:styleId="Style_25_ch" w:type="character">
    <w:name w:val="Body Text Indent 2"/>
    <w:basedOn w:val="Style_5_ch"/>
    <w:link w:val="Style_25"/>
  </w:style>
  <w:style w:styleId="Style_26" w:type="paragraph">
    <w:name w:val="toc 1"/>
    <w:next w:val="Style_5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0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5"/>
    <w:link w:val="Style_28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ConsNormal"/>
    <w:link w:val="Style_29_ch"/>
    <w:pPr>
      <w:widowControl w:val="0"/>
      <w:ind w:firstLine="720" w:left="0" w:right="19772"/>
    </w:pPr>
    <w:rPr>
      <w:rFonts w:ascii="Arial" w:hAnsi="Arial"/>
      <w:sz w:val="24"/>
    </w:rPr>
  </w:style>
  <w:style w:styleId="Style_29_ch" w:type="character">
    <w:name w:val="ConsNormal"/>
    <w:link w:val="Style_29"/>
    <w:rPr>
      <w:rFonts w:ascii="Arial" w:hAnsi="Arial"/>
      <w:sz w:val="24"/>
    </w:rPr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Normal (Web)"/>
    <w:basedOn w:val="Style_5"/>
    <w:link w:val="Style_31_ch"/>
    <w:pPr>
      <w:widowControl w:val="0"/>
      <w:ind w:firstLine="567" w:left="0"/>
      <w:jc w:val="both"/>
    </w:pPr>
    <w:rPr>
      <w:sz w:val="28"/>
    </w:rPr>
  </w:style>
  <w:style w:styleId="Style_31_ch" w:type="character">
    <w:name w:val="Normal (Web)"/>
    <w:basedOn w:val="Style_5_ch"/>
    <w:link w:val="Style_31"/>
    <w:rPr>
      <w:sz w:val="28"/>
    </w:rPr>
  </w:style>
  <w:style w:styleId="Style_32" w:type="paragraph">
    <w:name w:val="toc 8"/>
    <w:next w:val="Style_5"/>
    <w:link w:val="Style_32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Обычный1"/>
    <w:link w:val="Style_33_ch"/>
    <w:rPr>
      <w:sz w:val="24"/>
    </w:rPr>
  </w:style>
  <w:style w:styleId="Style_33_ch" w:type="character">
    <w:name w:val="Обычный1"/>
    <w:link w:val="Style_33"/>
    <w:rPr>
      <w:sz w:val="24"/>
    </w:rPr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34" w:type="paragraph">
    <w:name w:val="toc 5"/>
    <w:next w:val="Style_5"/>
    <w:link w:val="Style_34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Body Text 2"/>
    <w:basedOn w:val="Style_5"/>
    <w:link w:val="Style_35_ch"/>
    <w:pPr>
      <w:widowControl w:val="0"/>
      <w:spacing w:after="120" w:line="480" w:lineRule="auto"/>
      <w:ind/>
    </w:pPr>
  </w:style>
  <w:style w:styleId="Style_35_ch" w:type="character">
    <w:name w:val="Body Text 2"/>
    <w:basedOn w:val="Style_5_ch"/>
    <w:link w:val="Style_35"/>
  </w:style>
  <w:style w:styleId="Style_36" w:type="paragraph">
    <w:name w:val="Default Paragraph Font"/>
    <w:link w:val="Style_36_ch"/>
  </w:style>
  <w:style w:styleId="Style_36_ch" w:type="character">
    <w:name w:val="Default Paragraph Font"/>
    <w:link w:val="Style_36"/>
  </w:style>
  <w:style w:styleId="Style_37" w:type="paragraph">
    <w:name w:val="Subtitle"/>
    <w:next w:val="Style_5"/>
    <w:link w:val="Style_3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5"/>
    <w:link w:val="Style_3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basedOn w:val="Style_5"/>
    <w:next w:val="Style_5"/>
    <w:link w:val="Style_39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9_ch" w:type="character">
    <w:name w:val="heading 4"/>
    <w:basedOn w:val="Style_5_ch"/>
    <w:link w:val="Style_39"/>
    <w:rPr>
      <w:sz w:val="28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40_ch" w:type="character">
    <w:name w:val="heading 2"/>
    <w:basedOn w:val="Style_5_ch"/>
    <w:link w:val="Style_40"/>
    <w:rPr>
      <w:b w:val="1"/>
      <w:spacing w:val="-6"/>
      <w:sz w:val="22"/>
    </w:rPr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3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2026-04-28T14:30:20Z</dcterms:modified>
</cp:coreProperties>
</file>