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/>
    <w:tbl>
      <w:tblPr>
        <w:tblStyle w:val="Style_3"/>
        <w:tblW w:type="auto" w:w="0"/>
        <w:tblInd w:type="dxa" w:w="-147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3628"/>
        <w:gridCol w:w="1759"/>
        <w:gridCol w:w="4331"/>
      </w:tblGrid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08000000">
            <w:pPr>
              <w:widowControl w:val="0"/>
              <w:spacing w:line="240" w:lineRule="exact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Российской Федерации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9000000">
            <w:pPr>
              <w:rPr>
                <w:sz w:val="28"/>
              </w:rPr>
            </w:pPr>
          </w:p>
        </w:tc>
        <w:tc>
          <w:tcPr>
            <w:tcW w:type="dxa" w:w="4331"/>
            <w:vMerge w:val="restart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A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Главе Тугулымского муниципального округа</w:t>
            </w:r>
          </w:p>
          <w:p w14:paraId="0B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C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Поздееву А.Н.</w:t>
            </w:r>
          </w:p>
          <w:p w14:paraId="0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0E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rStyle w:val="Style_4_ch"/>
                <w:sz w:val="28"/>
              </w:rPr>
              <w:fldChar w:fldCharType="begin"/>
            </w:r>
            <w:r>
              <w:rPr>
                <w:rStyle w:val="Style_4_ch"/>
                <w:sz w:val="28"/>
              </w:rPr>
              <w:instrText>HYPERLINK "mailto:secretar@admtugmo.ru"</w:instrText>
            </w:r>
            <w:r>
              <w:rPr>
                <w:rStyle w:val="Style_4_ch"/>
                <w:sz w:val="28"/>
              </w:rPr>
              <w:fldChar w:fldCharType="separate"/>
            </w:r>
            <w:r>
              <w:rPr>
                <w:rStyle w:val="Style_4_ch"/>
                <w:sz w:val="28"/>
              </w:rPr>
              <w:t>secretar@admtugmo.ru</w:t>
            </w:r>
            <w:r>
              <w:rPr>
                <w:rStyle w:val="Style_4_ch"/>
                <w:sz w:val="28"/>
              </w:rPr>
              <w:fldChar w:fldCharType="end"/>
            </w:r>
            <w:r>
              <w:rPr>
                <w:sz w:val="28"/>
              </w:rPr>
              <w:t xml:space="preserve"> </w:t>
            </w:r>
          </w:p>
          <w:p w14:paraId="0F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0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Врио. начальника ОМВД </w:t>
            </w:r>
          </w:p>
          <w:p w14:paraId="11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России «</w:t>
            </w:r>
            <w:r>
              <w:rPr>
                <w:sz w:val="28"/>
              </w:rPr>
              <w:t>Тугулымский</w:t>
            </w:r>
            <w:r>
              <w:rPr>
                <w:sz w:val="28"/>
              </w:rPr>
              <w:t>»</w:t>
            </w:r>
          </w:p>
          <w:p w14:paraId="12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3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подполковнику полиции</w:t>
            </w:r>
          </w:p>
          <w:p w14:paraId="14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5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>Тетерину С.В.</w:t>
            </w:r>
          </w:p>
          <w:p w14:paraId="16000000">
            <w:pPr>
              <w:widowControl w:val="0"/>
              <w:spacing w:line="240" w:lineRule="exact"/>
              <w:ind/>
              <w:rPr>
                <w:sz w:val="28"/>
              </w:rPr>
            </w:pPr>
          </w:p>
          <w:p w14:paraId="17000000">
            <w:pPr>
              <w:widowControl w:val="0"/>
              <w:spacing w:line="240" w:lineRule="exact"/>
              <w:ind/>
              <w:rPr>
                <w:sz w:val="28"/>
              </w:rPr>
            </w:pPr>
            <w:r>
              <w:rPr>
                <w:sz w:val="28"/>
              </w:rPr>
              <w:t xml:space="preserve">ул. Ленина, д. 29, </w:t>
            </w:r>
            <w:r>
              <w:rPr>
                <w:sz w:val="28"/>
              </w:rPr>
              <w:t>п.г.т</w:t>
            </w:r>
            <w:r>
              <w:rPr>
                <w:sz w:val="28"/>
              </w:rPr>
              <w:t>. Тугулым, Свердловская область, 623650</w:t>
            </w:r>
          </w:p>
          <w:p w14:paraId="18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9000000">
            <w:pPr>
              <w:widowControl w:val="0"/>
              <w:spacing w:before="12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Прокуратура</w:t>
            </w:r>
          </w:p>
          <w:p w14:paraId="1A000000">
            <w:pPr>
              <w:widowControl w:val="0"/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Свердловской области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B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3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widowControl w:val="0"/>
              <w:spacing w:before="12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Прокуратура Тугулымского района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D000000">
            <w:pPr>
              <w:widowControl w:val="0"/>
              <w:spacing w:line="240" w:lineRule="exact"/>
              <w:ind/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E000000">
            <w:pPr>
              <w:widowControl w:val="0"/>
              <w:tabs>
                <w:tab w:leader="none" w:pos="3424" w:val="left"/>
              </w:tabs>
              <w:spacing w:before="113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ул. Молодежная, д. 3, </w:t>
            </w:r>
          </w:p>
          <w:p w14:paraId="1F000000">
            <w:pPr>
              <w:widowControl w:val="0"/>
              <w:tabs>
                <w:tab w:leader="none" w:pos="3424" w:val="left"/>
              </w:tabs>
              <w:spacing w:before="0" w:line="240" w:lineRule="exact"/>
              <w:ind w:firstLine="0" w:left="-51" w:right="-119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п.г.т. Тугулым, 623650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0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45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1000000">
            <w:pPr>
              <w:widowControl w:val="0"/>
              <w:spacing w:line="120" w:lineRule="exact"/>
              <w:ind/>
              <w:jc w:val="center"/>
              <w:rPr>
                <w:sz w:val="12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2000000">
            <w:pPr>
              <w:widowControl w:val="0"/>
              <w:spacing w:line="120" w:lineRule="exact"/>
              <w:ind/>
              <w:rPr>
                <w:sz w:val="12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270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u w:val="single"/>
              </w:rPr>
            </w:pPr>
            <w:r>
              <w:rPr>
                <w:sz w:val="28"/>
                <w:u w:val="single"/>
              </w:rPr>
              <w:t xml:space="preserve">     . 04.2026</w:t>
            </w:r>
            <w:r>
              <w:rPr>
                <w:sz w:val="28"/>
                <w:u w:val="none"/>
              </w:rPr>
              <w:t xml:space="preserve">  №  </w:t>
            </w:r>
            <w:r>
              <w:rPr>
                <w:sz w:val="28"/>
                <w:u w:val="single"/>
              </w:rPr>
              <w:t>01-27-2026</w:t>
            </w: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sz w:val="2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  <w:tr>
        <w:trPr>
          <w:trHeight w:hRule="atLeast" w:val="1016"/>
        </w:trPr>
        <w:tc>
          <w:tcPr>
            <w:tcW w:type="dxa" w:w="362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5000000">
            <w:pPr>
              <w:widowControl w:val="0"/>
              <w:tabs>
                <w:tab w:leader="none" w:pos="1738" w:val="left"/>
              </w:tabs>
              <w:ind w:firstLine="0" w:left="-53"/>
              <w:rPr>
                <w:color w:themeColor="background1" w:themeShade="BF" w:val="BFBFBF"/>
                <w:sz w:val="8"/>
              </w:rPr>
            </w:pPr>
          </w:p>
        </w:tc>
        <w:tc>
          <w:tcPr>
            <w:tcW w:type="dxa" w:w="175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sz w:val="8"/>
              </w:rPr>
            </w:pPr>
          </w:p>
        </w:tc>
        <w:tc>
          <w:tcPr>
            <w:tcW w:type="dxa" w:w="4331"/>
            <w:gridSpan w:val="1"/>
            <w:vMerge w:val="continue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/>
        </w:tc>
      </w:tr>
    </w:tbl>
    <w:p w14:paraId="27000000">
      <w:pPr>
        <w:rPr>
          <w:sz w:val="28"/>
        </w:rPr>
      </w:pPr>
    </w:p>
    <w:p w14:paraId="28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ИНФОРМАЦИЯ</w:t>
      </w:r>
    </w:p>
    <w:p w14:paraId="29000000">
      <w:pPr>
        <w:widowControl w:val="0"/>
        <w:spacing w:after="0" w:before="0" w:line="240" w:lineRule="exact"/>
        <w:ind/>
        <w:jc w:val="both"/>
        <w:rPr>
          <w:sz w:val="28"/>
        </w:rPr>
      </w:pPr>
      <w:r>
        <w:rPr>
          <w:sz w:val="28"/>
        </w:rPr>
        <w:t>для опубликования на официальном сайте Администрации Тугулымского муниципального округа,на сайте ОМВД и социальных сетях.</w:t>
      </w:r>
    </w:p>
    <w:p w14:paraId="2A000000">
      <w:pPr>
        <w:widowControl w:val="0"/>
        <w:spacing w:after="0" w:before="0" w:line="240" w:lineRule="exact"/>
        <w:ind/>
        <w:jc w:val="both"/>
        <w:rPr>
          <w:sz w:val="28"/>
        </w:rPr>
      </w:pPr>
    </w:p>
    <w:p w14:paraId="2B000000">
      <w:pPr>
        <w:widowControl w:val="0"/>
        <w:spacing w:after="170" w:line="264" w:lineRule="auto"/>
        <w:ind w:firstLine="0" w:left="0"/>
        <w:jc w:val="center"/>
        <w:rPr>
          <w:b w:val="1"/>
          <w:sz w:val="28"/>
        </w:rPr>
      </w:pPr>
      <w:r>
        <w:rPr>
          <w:b w:val="1"/>
          <w:sz w:val="28"/>
        </w:rPr>
        <w:t xml:space="preserve">Прокуратура Тугулымского района разъясняет! </w:t>
      </w:r>
      <w:r>
        <w:rPr>
          <w:rFonts w:ascii="Times New Roman" w:hAnsi="Times New Roman"/>
          <w:b w:val="1"/>
          <w:color w:val="333333"/>
          <w:sz w:val="28"/>
        </w:rPr>
        <w:t xml:space="preserve"> </w:t>
      </w:r>
    </w:p>
    <w:p w14:paraId="2C000000">
      <w:pPr>
        <w:widowControl w:val="1"/>
        <w:ind/>
        <w:jc w:val="center"/>
        <w:rPr>
          <w:b w:val="1"/>
          <w:sz w:val="28"/>
        </w:rPr>
      </w:pPr>
      <w:r>
        <w:rPr>
          <w:b w:val="1"/>
          <w:sz w:val="28"/>
        </w:rPr>
        <w:t>Уточнена уголовная ответственность за неправомерное воздействие на критическую информационную инфраструктуру</w:t>
      </w:r>
    </w:p>
    <w:p w14:paraId="2D000000">
      <w:pPr>
        <w:widowControl w:val="1"/>
        <w:ind/>
        <w:jc w:val="both"/>
        <w:rPr>
          <w:sz w:val="28"/>
        </w:rPr>
      </w:pPr>
    </w:p>
    <w:p w14:paraId="2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Внесены поправки в части вторую и третью статьи 274.1 УК РФ, в соответствии с которыми преступлением будет считаться неправомерный доступ к охраняемой компьютерной информации, нарушение правил эксплуатации средств хранения, обработки или передачи охраняемой компьютерной информации, содержащейся в критической информационной инфраструктуре РФ, если это повлекло уничтожение, блокирование, модификацию либо копирование компьютерной информации. </w:t>
      </w:r>
    </w:p>
    <w:p w14:paraId="2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Кроме того, лицо, совершившее преступление, предусмотренное частью третьей статьи 274.1 УК РФ, освобождается от уголовной ответственности, если оно активно способствовало раскрытию и (или) расследованию преступления, в том числе предприняло необходимые меры по сохранению следов неправомерного воздействия на критическую информационную инфраструктуру, и если в его действиях не содержится иного состава преступления.</w:t>
      </w:r>
    </w:p>
    <w:p w14:paraId="30000000">
      <w:pPr>
        <w:widowControl w:val="1"/>
        <w:ind/>
        <w:jc w:val="both"/>
        <w:rPr>
          <w:sz w:val="28"/>
        </w:rPr>
      </w:pPr>
    </w:p>
    <w:p w14:paraId="31000000">
      <w:pPr>
        <w:widowControl w:val="1"/>
        <w:ind/>
        <w:jc w:val="both"/>
        <w:rPr>
          <w:sz w:val="28"/>
        </w:rPr>
      </w:pPr>
    </w:p>
    <w:tbl>
      <w:tblPr>
        <w:tblStyle w:val="Style_3"/>
        <w:tblpPr w:bottomFromText="0" w:horzAnchor="margin" w:leftFromText="181" w:rightFromText="181" w:tblpXSpec="left" w:tblpY="46" w:topFromText="0" w:vertAnchor="text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3"/>
        <w:gridCol w:w="4761"/>
      </w:tblGrid>
      <w:tr>
        <w:tc>
          <w:tcPr>
            <w:tcW w:type="dxa" w:w="5103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32000000">
            <w:pPr>
              <w:rPr>
                <w:sz w:val="28"/>
              </w:rPr>
            </w:pPr>
            <w:r>
              <w:rPr>
                <w:sz w:val="28"/>
              </w:rPr>
              <w:t xml:space="preserve">Прокурор района </w:t>
            </w:r>
          </w:p>
          <w:p w14:paraId="33000000">
            <w:pPr>
              <w:rPr>
                <w:sz w:val="28"/>
              </w:rPr>
            </w:pPr>
          </w:p>
          <w:p w14:paraId="34000000">
            <w:pPr>
              <w:rPr>
                <w:sz w:val="28"/>
              </w:rPr>
            </w:pPr>
            <w:r>
              <w:rPr>
                <w:sz w:val="28"/>
              </w:rPr>
              <w:t>советник юстиции</w:t>
            </w:r>
          </w:p>
        </w:tc>
        <w:tc>
          <w:tcPr>
            <w:tcW w:type="dxa" w:w="4761"/>
            <w:tcBorders>
              <w:top w:sz="4" w:val="nil"/>
              <w:left w:sz="4" w:val="nil"/>
              <w:bottom w:sz="4" w:val="nil"/>
              <w:right w:sz="4" w:val="nil"/>
            </w:tcBorders>
            <w:vAlign w:val="bottom"/>
          </w:tcPr>
          <w:p w14:paraId="35000000">
            <w:pPr>
              <w:widowControl w:val="0"/>
              <w:ind/>
              <w:jc w:val="right"/>
              <w:rPr>
                <w:sz w:val="28"/>
              </w:rPr>
            </w:pPr>
            <w:r>
              <w:rPr>
                <w:sz w:val="28"/>
              </w:rPr>
              <w:t>А.Ю. Барахоев</w:t>
            </w:r>
          </w:p>
        </w:tc>
      </w:tr>
      <w:tr>
        <w:tc>
          <w:tcPr>
            <w:tcW w:type="dxa" w:w="9864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</w:tr>
    </w:tbl>
    <w:p w14:paraId="36000000">
      <w:pPr>
        <w:rPr>
          <w:sz w:val="28"/>
        </w:rPr>
      </w:pPr>
    </w:p>
    <w:p w14:paraId="37000000">
      <w:pPr>
        <w:widowControl w:val="0"/>
        <w:tabs>
          <w:tab w:leader="none" w:pos="1134" w:val="left"/>
        </w:tabs>
        <w:ind/>
      </w:pPr>
    </w:p>
    <w:sectPr>
      <w:headerReference r:id="rId1" w:type="default"/>
      <w:headerReference r:id="rId3" w:type="first"/>
      <w:headerReference r:id="rId2" w:type="even"/>
      <w:pgSz w:h="16838" w:orient="portrait" w:w="11906"/>
      <w:pgMar w:bottom="1247" w:footer="709" w:gutter="0" w:header="426" w:left="1418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0"/>
      <w:ind/>
      <w:jc w:val="center"/>
      <w:rPr>
        <w:rStyle w:val="Style_2_ch"/>
      </w:rPr>
    </w:pP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  <w:r>
      <w:rPr>
        <w:sz w:val="24"/>
      </w:rPr>
      <w:drawing>
        <wp:anchor allowOverlap="true" behindDoc="true" distB="0" distL="114300" distR="114300" distT="0" layoutInCell="true" locked="false" relativeHeight="251658240" simplePos="false">
          <wp:simplePos x="0" y="0"/>
          <wp:positionH relativeFrom="column">
            <wp:posOffset>728345</wp:posOffset>
          </wp:positionH>
          <wp:positionV relativeFrom="paragraph">
            <wp:posOffset>-78409</wp:posOffset>
          </wp:positionV>
          <wp:extent cx="697230" cy="696595"/>
          <wp:effectExtent b="0" l="0" r="0" t="0"/>
          <wp:wrapNone/>
          <wp:docPr hidden="false" id="1" name="Picture 1"/>
          <a:graphic>
            <a:graphicData uri="http://schemas.openxmlformats.org/drawingml/2006/picture">
              <pic:pic>
                <pic:nvPicPr>
                  <pic:cNvPr hidden="false" id="2" name="Picture 2"/>
                  <pic:cNvPicPr preferRelativeResize="true"/>
                </pic:nvPicPr>
                <pic:blipFill>
                  <a:blip r:embed="rId1"/>
                  <a:srcRect b="17398" l="12921" r="13982" t="12894"/>
                  <a:stretch/>
                </pic:blipFill>
                <pic:spPr>
                  <a:xfrm flipH="false" flipV="false" rot="-21600000">
                    <a:ext cx="697230" cy="696595"/>
                  </a:xfrm>
                  <a:prstGeom prst="rect"/>
                </pic:spPr>
              </pic:pic>
            </a:graphicData>
          </a:graphic>
        </wp:anchor>
      </w:drawing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Body Text Indent 2"/>
    <w:basedOn w:val="Style_5"/>
    <w:link w:val="Style_8_ch"/>
    <w:pPr>
      <w:widowControl w:val="0"/>
      <w:spacing w:after="120" w:line="480" w:lineRule="auto"/>
      <w:ind w:firstLine="0" w:left="283"/>
    </w:pPr>
  </w:style>
  <w:style w:styleId="Style_8_ch" w:type="character">
    <w:name w:val="Body Text Indent 2"/>
    <w:basedOn w:val="Style_5_ch"/>
    <w:link w:val="Style_8"/>
  </w:style>
  <w:style w:styleId="Style_9" w:type="paragraph">
    <w:name w:val="toc 6"/>
    <w:next w:val="Style_5"/>
    <w:link w:val="Style_9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0"/>
      <w:tabs>
        <w:tab w:leader="none" w:pos="4153" w:val="center"/>
        <w:tab w:leader="none" w:pos="8306" w:val="right"/>
      </w:tabs>
      <w:ind/>
    </w:pPr>
    <w:rPr>
      <w:sz w:val="20"/>
    </w:rPr>
  </w:style>
  <w:style w:styleId="Style_1_ch" w:type="character">
    <w:name w:val="header"/>
    <w:basedOn w:val="Style_5_ch"/>
    <w:link w:val="Style_1"/>
    <w:rPr>
      <w:sz w:val="20"/>
    </w:rPr>
  </w:style>
  <w:style w:styleId="Style_11" w:type="paragraph">
    <w:name w:val="Знак примечания1"/>
    <w:basedOn w:val="Style_12"/>
    <w:link w:val="Style_11_ch"/>
    <w:rPr>
      <w:sz w:val="16"/>
    </w:rPr>
  </w:style>
  <w:style w:styleId="Style_11_ch" w:type="character">
    <w:name w:val="Знак примечания1"/>
    <w:basedOn w:val="Style_12_ch"/>
    <w:link w:val="Style_11"/>
    <w:rPr>
      <w:sz w:val="16"/>
    </w:rPr>
  </w:style>
  <w:style w:styleId="Style_13" w:type="paragraph">
    <w:name w:val="Обычный1"/>
    <w:link w:val="Style_13_ch"/>
    <w:rPr>
      <w:sz w:val="24"/>
    </w:rPr>
  </w:style>
  <w:style w:styleId="Style_13_ch" w:type="character">
    <w:name w:val="Обычный1"/>
    <w:link w:val="Style_13"/>
    <w:rPr>
      <w:sz w:val="24"/>
    </w:rPr>
  </w:style>
  <w:style w:styleId="Style_14" w:type="paragraph">
    <w:name w:val="Endnote"/>
    <w:link w:val="Style_14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basedOn w:val="Style_5"/>
    <w:next w:val="Style_5"/>
    <w:link w:val="Style_15_ch"/>
    <w:uiPriority w:val="9"/>
    <w:qFormat/>
    <w:pPr>
      <w:keepNext w:val="1"/>
      <w:widowControl w:val="0"/>
      <w:ind/>
      <w:jc w:val="both"/>
      <w:outlineLvl w:val="2"/>
    </w:pPr>
    <w:rPr>
      <w:sz w:val="28"/>
    </w:rPr>
  </w:style>
  <w:style w:styleId="Style_15_ch" w:type="character">
    <w:name w:val="heading 3"/>
    <w:basedOn w:val="Style_5_ch"/>
    <w:link w:val="Style_15"/>
    <w:rPr>
      <w:sz w:val="28"/>
    </w:rPr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toc 3"/>
    <w:next w:val="Style_5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Normal (Web)"/>
    <w:basedOn w:val="Style_5"/>
    <w:link w:val="Style_18_ch"/>
    <w:pPr>
      <w:widowControl w:val="0"/>
      <w:ind w:firstLine="567" w:left="0"/>
      <w:jc w:val="both"/>
    </w:pPr>
    <w:rPr>
      <w:sz w:val="28"/>
    </w:rPr>
  </w:style>
  <w:style w:styleId="Style_18_ch" w:type="character">
    <w:name w:val="Normal (Web)"/>
    <w:basedOn w:val="Style_5_ch"/>
    <w:link w:val="Style_18"/>
    <w:rPr>
      <w:sz w:val="28"/>
    </w:rPr>
  </w:style>
  <w:style w:styleId="Style_19" w:type="paragraph">
    <w:name w:val="ConsPlusNonformat"/>
    <w:link w:val="Style_19_ch"/>
    <w:pPr>
      <w:widowControl w:val="0"/>
      <w:ind/>
    </w:pPr>
    <w:rPr>
      <w:rFonts w:ascii="Courier New" w:hAnsi="Courier New"/>
    </w:rPr>
  </w:style>
  <w:style w:styleId="Style_19_ch" w:type="character">
    <w:name w:val="ConsPlusNonformat"/>
    <w:link w:val="Style_19"/>
    <w:rPr>
      <w:rFonts w:ascii="Courier New" w:hAnsi="Courier New"/>
    </w:rPr>
  </w:style>
  <w:style w:styleId="Style_20" w:type="paragraph">
    <w:name w:val="Balloon Text"/>
    <w:basedOn w:val="Style_5"/>
    <w:link w:val="Style_20_ch"/>
    <w:rPr>
      <w:rFonts w:ascii="Tahoma" w:hAnsi="Tahoma"/>
      <w:sz w:val="16"/>
    </w:rPr>
  </w:style>
  <w:style w:styleId="Style_20_ch" w:type="character">
    <w:name w:val="Balloon Text"/>
    <w:basedOn w:val="Style_5_ch"/>
    <w:link w:val="Style_20"/>
    <w:rPr>
      <w:rFonts w:ascii="Tahoma" w:hAnsi="Tahoma"/>
      <w:sz w:val="16"/>
    </w:rPr>
  </w:style>
  <w:style w:styleId="Style_21" w:type="paragraph">
    <w:name w:val="heading 5"/>
    <w:basedOn w:val="Style_5"/>
    <w:next w:val="Style_5"/>
    <w:link w:val="Style_21_ch"/>
    <w:uiPriority w:val="9"/>
    <w:qFormat/>
    <w:pPr>
      <w:keepNext w:val="1"/>
      <w:widowControl w:val="0"/>
      <w:ind/>
      <w:jc w:val="both"/>
      <w:outlineLvl w:val="4"/>
    </w:pPr>
    <w:rPr>
      <w:b w:val="1"/>
      <w:sz w:val="20"/>
    </w:rPr>
  </w:style>
  <w:style w:styleId="Style_21_ch" w:type="character">
    <w:name w:val="heading 5"/>
    <w:basedOn w:val="Style_5_ch"/>
    <w:link w:val="Style_21"/>
    <w:rPr>
      <w:b w:val="1"/>
      <w:sz w:val="20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widowControl w:val="0"/>
      <w:ind/>
      <w:jc w:val="right"/>
      <w:outlineLvl w:val="0"/>
    </w:pPr>
    <w:rPr>
      <w:b w:val="1"/>
      <w:sz w:val="28"/>
    </w:rPr>
  </w:style>
  <w:style w:styleId="Style_22_ch" w:type="character">
    <w:name w:val="heading 1"/>
    <w:basedOn w:val="Style_5_ch"/>
    <w:link w:val="Style_22"/>
    <w:rPr>
      <w:b w:val="1"/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3" w:type="paragraph">
    <w:name w:val="Footnote"/>
    <w:link w:val="Style_2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5"/>
    <w:next w:val="Style_5"/>
    <w:link w:val="Style_24_ch"/>
    <w:uiPriority w:val="9"/>
    <w:qFormat/>
    <w:pPr>
      <w:widowControl w:val="0"/>
      <w:spacing w:after="60" w:before="240"/>
      <w:ind/>
      <w:outlineLvl w:val="7"/>
    </w:pPr>
    <w:rPr>
      <w:i w:val="1"/>
    </w:rPr>
  </w:style>
  <w:style w:styleId="Style_24_ch" w:type="character">
    <w:name w:val="heading 8"/>
    <w:basedOn w:val="Style_5_ch"/>
    <w:link w:val="Style_24"/>
    <w:rPr>
      <w:i w:val="1"/>
    </w:rPr>
  </w:style>
  <w:style w:styleId="Style_25" w:type="paragraph">
    <w:name w:val="toc 1"/>
    <w:next w:val="Style_5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annotation subject"/>
    <w:basedOn w:val="Style_27"/>
    <w:next w:val="Style_27"/>
    <w:link w:val="Style_26_ch"/>
    <w:rPr>
      <w:b w:val="1"/>
    </w:rPr>
  </w:style>
  <w:style w:styleId="Style_26_ch" w:type="character">
    <w:name w:val="annotation subject"/>
    <w:basedOn w:val="Style_27_ch"/>
    <w:link w:val="Style_26"/>
    <w:rPr>
      <w:b w:val="1"/>
    </w:rPr>
  </w:style>
  <w:style w:styleId="Style_28" w:type="paragraph">
    <w:name w:val="Header and Footer"/>
    <w:link w:val="Style_28_ch"/>
    <w:pPr>
      <w:widowControl w:val="0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Body Text Indent"/>
    <w:basedOn w:val="Style_5"/>
    <w:link w:val="Style_29_ch"/>
    <w:pPr>
      <w:widowControl w:val="0"/>
      <w:spacing w:line="360" w:lineRule="auto"/>
      <w:ind w:firstLine="720" w:left="0"/>
      <w:jc w:val="both"/>
    </w:pPr>
  </w:style>
  <w:style w:styleId="Style_29_ch" w:type="character">
    <w:name w:val="Body Text Indent"/>
    <w:basedOn w:val="Style_5_ch"/>
    <w:link w:val="Style_29"/>
  </w:style>
  <w:style w:styleId="Style_30" w:type="paragraph">
    <w:name w:val="Body Text 2"/>
    <w:basedOn w:val="Style_5"/>
    <w:link w:val="Style_30_ch"/>
    <w:pPr>
      <w:widowControl w:val="0"/>
      <w:spacing w:after="120" w:line="480" w:lineRule="auto"/>
      <w:ind/>
    </w:pPr>
  </w:style>
  <w:style w:styleId="Style_30_ch" w:type="character">
    <w:name w:val="Body Text 2"/>
    <w:basedOn w:val="Style_5_ch"/>
    <w:link w:val="Style_30"/>
  </w:style>
  <w:style w:styleId="Style_27" w:type="paragraph">
    <w:name w:val="annotation text"/>
    <w:basedOn w:val="Style_5"/>
    <w:link w:val="Style_27_ch"/>
    <w:rPr>
      <w:sz w:val="20"/>
    </w:rPr>
  </w:style>
  <w:style w:styleId="Style_27_ch" w:type="character">
    <w:name w:val="annotation text"/>
    <w:basedOn w:val="Style_5_ch"/>
    <w:link w:val="Style_27"/>
    <w:rPr>
      <w:sz w:val="20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toc 9"/>
    <w:next w:val="Style_5"/>
    <w:link w:val="Style_32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33" w:type="paragraph">
    <w:name w:val="toc 8"/>
    <w:next w:val="Style_5"/>
    <w:link w:val="Style_33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toc 5"/>
    <w:next w:val="Style_5"/>
    <w:link w:val="Style_34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35" w:type="paragraph">
    <w:name w:val="ConsNormal"/>
    <w:link w:val="Style_35_ch"/>
    <w:pPr>
      <w:widowControl w:val="0"/>
      <w:ind w:firstLine="720" w:left="0" w:right="19772"/>
    </w:pPr>
    <w:rPr>
      <w:rFonts w:ascii="Arial" w:hAnsi="Arial"/>
      <w:sz w:val="24"/>
    </w:rPr>
  </w:style>
  <w:style w:styleId="Style_35_ch" w:type="character">
    <w:name w:val="ConsNormal"/>
    <w:link w:val="Style_35"/>
    <w:rPr>
      <w:rFonts w:ascii="Arial" w:hAnsi="Arial"/>
      <w:sz w:val="24"/>
    </w:rPr>
  </w:style>
  <w:style w:styleId="Style_36" w:type="paragraph">
    <w:name w:val="Subtitle"/>
    <w:next w:val="Style_5"/>
    <w:link w:val="Style_3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5"/>
    <w:link w:val="Style_37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basedOn w:val="Style_5"/>
    <w:next w:val="Style_5"/>
    <w:link w:val="Style_38_ch"/>
    <w:uiPriority w:val="9"/>
    <w:qFormat/>
    <w:pPr>
      <w:keepNext w:val="1"/>
      <w:widowControl w:val="0"/>
      <w:ind/>
      <w:jc w:val="center"/>
      <w:outlineLvl w:val="3"/>
    </w:pPr>
    <w:rPr>
      <w:sz w:val="28"/>
    </w:rPr>
  </w:style>
  <w:style w:styleId="Style_38_ch" w:type="character">
    <w:name w:val="heading 4"/>
    <w:basedOn w:val="Style_5_ch"/>
    <w:link w:val="Style_38"/>
    <w:rPr>
      <w:sz w:val="28"/>
    </w:rPr>
  </w:style>
  <w:style w:styleId="Style_39" w:type="paragraph">
    <w:name w:val="heading 2"/>
    <w:basedOn w:val="Style_5"/>
    <w:next w:val="Style_5"/>
    <w:link w:val="Style_39_ch"/>
    <w:uiPriority w:val="9"/>
    <w:qFormat/>
    <w:pPr>
      <w:keepNext w:val="1"/>
      <w:widowControl w:val="0"/>
      <w:spacing w:line="166" w:lineRule="exact"/>
      <w:ind/>
      <w:jc w:val="center"/>
      <w:outlineLvl w:val="1"/>
    </w:pPr>
    <w:rPr>
      <w:b w:val="1"/>
      <w:spacing w:val="-6"/>
      <w:sz w:val="22"/>
    </w:rPr>
  </w:style>
  <w:style w:styleId="Style_39_ch" w:type="character">
    <w:name w:val="heading 2"/>
    <w:basedOn w:val="Style_5_ch"/>
    <w:link w:val="Style_39"/>
    <w:rPr>
      <w:b w:val="1"/>
      <w:spacing w:val="-6"/>
      <w:sz w:val="22"/>
    </w:rPr>
  </w:style>
  <w:style w:styleId="Style_40" w:type="paragraph">
    <w:name w:val="footer"/>
    <w:basedOn w:val="Style_5"/>
    <w:link w:val="Style_40_ch"/>
    <w:pPr>
      <w:widowControl w:val="0"/>
      <w:tabs>
        <w:tab w:leader="none" w:pos="4677" w:val="center"/>
        <w:tab w:leader="none" w:pos="9355" w:val="right"/>
      </w:tabs>
      <w:ind/>
    </w:pPr>
  </w:style>
  <w:style w:styleId="Style_40_ch" w:type="character">
    <w:name w:val="footer"/>
    <w:basedOn w:val="Style_5_ch"/>
    <w:link w:val="Style_40"/>
  </w:style>
  <w:style w:styleId="Style_41" w:type="paragraph">
    <w:name w:val="heading 6"/>
    <w:basedOn w:val="Style_5"/>
    <w:next w:val="Style_5"/>
    <w:link w:val="Style_41_ch"/>
    <w:uiPriority w:val="9"/>
    <w:qFormat/>
    <w:pPr>
      <w:keepNext w:val="1"/>
      <w:widowControl w:val="0"/>
      <w:spacing w:line="166" w:lineRule="exact"/>
      <w:ind/>
      <w:jc w:val="center"/>
      <w:outlineLvl w:val="5"/>
    </w:pPr>
    <w:rPr>
      <w:b w:val="1"/>
      <w:sz w:val="20"/>
    </w:rPr>
  </w:style>
  <w:style w:styleId="Style_41_ch" w:type="character">
    <w:name w:val="heading 6"/>
    <w:basedOn w:val="Style_5_ch"/>
    <w:link w:val="Style_41"/>
    <w:rPr>
      <w:b w:val="1"/>
      <w:sz w:val="20"/>
    </w:rPr>
  </w:style>
  <w:style w:styleId="Style_2" w:type="paragraph">
    <w:name w:val="Номер страницы1"/>
    <w:basedOn w:val="Style_12"/>
    <w:link w:val="Style_2_ch"/>
  </w:style>
  <w:style w:styleId="Style_2_ch" w:type="character">
    <w:name w:val="Номер страницы1"/>
    <w:basedOn w:val="Style_12_ch"/>
    <w:link w:val="Style_2"/>
  </w:style>
  <w:style w:styleId="Style_3" w:type="table">
    <w:name w:val="Table Grid"/>
    <w:basedOn w:val="Style_4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_rels/header3.xml.rels><?xml version="1.0" encoding="UTF-8" standalone="no" ?>
<Relationships xmlns="http://schemas.openxmlformats.org/package/2006/relationships"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2025-10-02T13:45:16Z</dcterms:created>
  <dcterms:modified xsi:type="dcterms:W3CDTF">2026-04-28T14:24:51Z</dcterms:modified>
</cp:coreProperties>
</file>