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0"/>
        <w:ind w:firstLine="708" w:left="0"/>
        <w:jc w:val="center"/>
        <w:rPr>
          <w:rFonts w:ascii="Times New Roman" w:hAnsi="Times New Roman"/>
          <w:b w:val="1"/>
          <w:sz w:val="28"/>
        </w:rPr>
      </w:pPr>
      <w:bookmarkStart w:id="1" w:name="_Hlk199866424"/>
      <w:bookmarkEnd w:id="1"/>
      <w:r>
        <w:rPr>
          <w:rFonts w:ascii="Times New Roman" w:hAnsi="Times New Roman"/>
          <w:b w:val="1"/>
          <w:sz w:val="28"/>
        </w:rPr>
        <w:t>Прокуратурой Тугулымского района проведены проверки соблюдения прав несовершеннолетних.</w:t>
      </w:r>
    </w:p>
    <w:p w14:paraId="02000000">
      <w:pPr>
        <w:widowControl w:val="0"/>
        <w:spacing w:after="0"/>
        <w:ind w:firstLine="708" w:lef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Прокуратурой Тугулымского района на постоянной основе осуществляется контроль соблюдения прав несовершеннолетних.</w:t>
      </w:r>
    </w:p>
    <w:p w14:paraId="03000000">
      <w:pPr>
        <w:widowControl w:val="0"/>
        <w:spacing w:after="0"/>
        <w:ind w:firstLine="708" w:lef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За истекший период 2026 прокуратурой Тугулымского района в интересах несовершеннолетних в Талицкий районный суд постоянное судебное присутствие в п.г.т. Тугулым принесено 2 исковых заявления, 17 представлений об устранении нарушений федерального законодательства а также 24 предостережения о недопустимости нарушения закона. </w:t>
      </w:r>
    </w:p>
    <w:p w14:paraId="04000000">
      <w:pPr>
        <w:widowControl w:val="0"/>
        <w:spacing w:after="0"/>
        <w:ind w:firstLine="708" w:lef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Так, в феврале 2026 прокуратура Тугулымского района обратилась с исковыми заявлениями в Талицкий районный суд постоянное судебное присутствие в п.г.т. Тугулым в интересах семей, в которых проживают несовершеннолетние дети, о предоставлении, Администрацией Тугулымского муниципального округа, благоустроенного жилого помещения на условиях социального найма на территории п.г.т. Тугулым.</w:t>
      </w:r>
    </w:p>
    <w:p w14:paraId="05000000">
      <w:pPr>
        <w:widowControl w:val="0"/>
        <w:spacing w:after="0"/>
        <w:ind w:firstLine="708" w:lef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В решением Талицкого районного суда исковые требования прокурора удовлетворены в полном объеме, семьям предоставят благоустроенные жилые помещения соответствующие санитарным и техническим требованиям на территории п.г.т. Тугулым.</w:t>
      </w:r>
    </w:p>
    <w:p w14:paraId="06000000">
      <w:pPr>
        <w:widowControl w:val="0"/>
        <w:spacing w:after="0"/>
        <w:ind w:firstLine="708" w:lef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Также проведены проверки оснащения медицинских кабинетов дошкольных и общеобразовательных учреждений Тугулымского района, в ходе которых выявлено, что их оснащение не соответствует требованиям федерального законодательства.</w:t>
      </w:r>
    </w:p>
    <w:p w14:paraId="07000000">
      <w:pPr>
        <w:widowControl w:val="0"/>
        <w:spacing w:after="0"/>
        <w:ind w:firstLine="708" w:lef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В связи с чем, прокуратурой района в Управление образования внесено представление об устранении нарушений законодательства</w:t>
      </w:r>
      <w:r>
        <w:rPr>
          <w:rFonts w:ascii="Times New Roman" w:hAnsi="Times New Roman"/>
          <w:b w:val="0"/>
          <w:sz w:val="28"/>
        </w:rPr>
        <w:t xml:space="preserve"> об охране жизни и здоровья несовершеннолетних.</w:t>
      </w:r>
    </w:p>
    <w:p w14:paraId="08000000">
      <w:pPr>
        <w:widowControl w:val="0"/>
        <w:spacing w:after="0"/>
        <w:ind w:firstLine="708" w:lef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Фактическое устранение нарушений находится на кнтроле у прокуратуры Тугулымского района.</w:t>
      </w:r>
    </w:p>
    <w:p w14:paraId="09000000">
      <w:pPr>
        <w:widowControl w:val="0"/>
        <w:spacing w:after="0"/>
        <w:ind w:firstLine="708" w:lef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Работа в данном направлении будет продолжена.</w:t>
      </w:r>
    </w:p>
    <w:sectPr>
      <w:pgSz w:h="16838" w:orient="portrait" w:w="11906"/>
      <w:pgMar w:bottom="1134" w:footer="708" w:gutter="0" w:header="708" w:left="1418" w:right="850" w:top="1135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11" w:type="paragraph">
    <w:name w:val="heading 1"/>
    <w:next w:val="Style_1"/>
    <w:link w:val="Style_11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1"/>
    <w:link w:val="Style_14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toc 9"/>
    <w:next w:val="Style_1"/>
    <w:link w:val="Style_16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1"/>
    <w:link w:val="Style_17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toc 5"/>
    <w:next w:val="Style_1"/>
    <w:link w:val="Style_18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Subtitle"/>
    <w:next w:val="Style_1"/>
    <w:link w:val="Style_19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19_ch" w:type="character">
    <w:name w:val="Subtitle"/>
    <w:link w:val="Style_19"/>
    <w:rPr>
      <w:rFonts w:ascii="XO Thames" w:hAnsi="XO Thames"/>
      <w:i w:val="1"/>
      <w:sz w:val="24"/>
    </w:rPr>
  </w:style>
  <w:style w:styleId="Style_20" w:type="paragraph">
    <w:name w:val="Title"/>
    <w:next w:val="Style_1"/>
    <w:link w:val="Style_20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0_ch" w:type="character">
    <w:name w:val="Title"/>
    <w:link w:val="Style_20"/>
    <w:rPr>
      <w:rFonts w:ascii="XO Thames" w:hAnsi="XO Thames"/>
      <w:b w:val="1"/>
      <w:caps w:val="1"/>
      <w:sz w:val="40"/>
    </w:rPr>
  </w:style>
  <w:style w:styleId="Style_21" w:type="paragraph">
    <w:name w:val="heading 4"/>
    <w:next w:val="Style_1"/>
    <w:link w:val="Style_21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1_ch" w:type="character">
    <w:name w:val="heading 4"/>
    <w:link w:val="Style_21"/>
    <w:rPr>
      <w:rFonts w:ascii="XO Thames" w:hAnsi="XO Thames"/>
      <w:b w:val="1"/>
      <w:sz w:val="24"/>
    </w:rPr>
  </w:style>
  <w:style w:styleId="Style_22" w:type="paragraph">
    <w:name w:val="heading 2"/>
    <w:next w:val="Style_1"/>
    <w:link w:val="Style_22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2_ch" w:type="character">
    <w:name w:val="heading 2"/>
    <w:link w:val="Style_22"/>
    <w:rPr>
      <w:rFonts w:ascii="XO Thames" w:hAnsi="XO Thames"/>
      <w:b w:val="1"/>
      <w:sz w:val="28"/>
    </w:rPr>
  </w:style>
  <w:style w:default="1" w:styleId="Style_2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2025-10-22T11:30:11Z</dcterms:created>
  <dcterms:modified xsi:type="dcterms:W3CDTF">2026-04-06T10:20:36Z</dcterms:modified>
</cp:coreProperties>
</file>