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200" w:line="276" w:lineRule="auto"/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pPr>
      <w:r>
        <w:rPr>
          <w:rFonts w:ascii="Arial" w:hAnsi="Arial" w:eastAsia="Arial" w:cs="Times New Roman"/>
          <w:sz w:val="22"/>
          <w:szCs w:val="22"/>
          <w:lang w:eastAsia="ru-RU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-304800</wp:posOffset>
                </wp:positionV>
                <wp:extent cx="2692400" cy="981075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2686901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692397" cy="98107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0288;o:allowoverlap:true;o:allowincell:true;mso-position-horizontal-relative:text;margin-left:-3.00pt;mso-position-horizontal:absolute;mso-position-vertical-relative:text;margin-top:-24.00pt;mso-position-vertical:absolute;width:212.00pt;height:77.25pt;mso-wrap-distance-left:9.00pt;mso-wrap-distance-top:0.00pt;mso-wrap-distance-right:9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  <w:r>
        <w:rPr>
          <w:rFonts w:ascii="Segoe UI" w:hAnsi="Segoe UI" w:eastAsia="Arial" w:cs="Segoe UI"/>
          <w:sz w:val="28"/>
          <w:szCs w:val="28"/>
          <w:lang w:eastAsia="sk-SK"/>
          <w14:ligatures w14:val="none"/>
        </w:rPr>
      </w:r>
    </w:p>
    <w:p>
      <w:pPr>
        <w:jc w:val="center"/>
        <w:spacing w:after="200" w:line="276" w:lineRule="auto"/>
        <w:rPr>
          <w:rFonts w:ascii="Segoe UI" w:hAnsi="Segoe UI" w:eastAsia="Arial" w:cs="Segoe UI"/>
          <w:b/>
          <w:bCs/>
          <w:sz w:val="22"/>
          <w:szCs w:val="22"/>
          <w14:ligatures w14:val="none"/>
        </w:rPr>
      </w:pPr>
      <w:r>
        <w:rPr>
          <w:rFonts w:ascii="Segoe UI" w:hAnsi="Segoe UI" w:eastAsia="Arial" w:cs="Segoe UI"/>
          <w:b/>
          <w:sz w:val="28"/>
          <w:szCs w:val="28"/>
          <w:lang w:eastAsia="sk-SK"/>
          <w14:ligatures w14:val="none"/>
        </w:rPr>
        <w:t xml:space="preserve">                                                                                                ПРЕСС-РЕЛИЗ</w:t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  <w:r>
        <w:rPr>
          <w:rFonts w:ascii="Segoe UI" w:hAnsi="Segoe UI" w:eastAsia="Arial" w:cs="Segoe UI"/>
          <w:b/>
          <w:bCs/>
          <w:sz w:val="22"/>
          <w:szCs w:val="22"/>
          <w14:ligatures w14:val="none"/>
        </w:rPr>
      </w:r>
    </w:p>
    <w:p>
      <w:pPr>
        <w:jc w:val="center"/>
        <w:spacing w:before="283" w:beforeAutospacing="0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eastAsia="Segoe UI" w:cs="Segoe UI"/>
          <w:b/>
          <w:bCs/>
          <w:sz w:val="24"/>
          <w:szCs w:val="24"/>
        </w:rPr>
        <w:t xml:space="preserve">Свердловский Росреестр рассказал о распространённых ошибках кадастровых инженеров при подготовке карт-планов</w:t>
      </w:r>
      <w:r>
        <w:rPr>
          <w:rFonts w:ascii="Segoe UI" w:hAnsi="Segoe UI" w:cs="Segoe UI"/>
          <w:b/>
          <w:bCs/>
          <w:sz w:val="24"/>
          <w:szCs w:val="24"/>
        </w:rPr>
      </w:r>
      <w:r>
        <w:rPr>
          <w:rFonts w:ascii="Segoe UI" w:hAnsi="Segoe UI" w:cs="Segoe UI"/>
          <w:b/>
          <w:bCs/>
          <w:sz w:val="24"/>
          <w:szCs w:val="24"/>
        </w:rPr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eastAsia="Segoe UI" w:cs="Segoe UI"/>
          <w:sz w:val="24"/>
          <w:szCs w:val="24"/>
        </w:rPr>
        <w:t xml:space="preserve">Упр</w:t>
      </w:r>
      <w:r>
        <w:rPr>
          <w:rFonts w:ascii="Segoe UI" w:hAnsi="Segoe UI" w:eastAsia="Segoe UI" w:cs="Segoe UI"/>
          <w:sz w:val="24"/>
          <w:szCs w:val="24"/>
        </w:rPr>
        <w:t xml:space="preserve">авление Росреестра по Свердловской области ежемесячно проводит семинар для кадастровых инженеров в формате ВКС. В этот раз на семинаре специалисты разобрали тему типовых ошибок при подготовке карт-планов. 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jc w:val="both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eastAsia="Segoe UI" w:cs="Segoe UI"/>
          <w:sz w:val="24"/>
          <w:szCs w:val="24"/>
        </w:rPr>
        <w:t xml:space="preserve">Наиболее распространённой ошибкой можно назвать </w:t>
      </w:r>
      <w:r>
        <w:rPr>
          <w:rFonts w:ascii="Segoe UI" w:hAnsi="Segoe UI" w:eastAsia="Segoe UI" w:cs="Segoe UI"/>
          <w:sz w:val="24"/>
          <w:szCs w:val="24"/>
        </w:rPr>
        <w:t xml:space="preserve">наличие пересечений границ объектов недвижимости со смежными земельными участками. В случае, если в границах такого смежного участка содержится реестровая ошибка, то не</w:t>
      </w:r>
      <w:r>
        <w:rPr>
          <w:rFonts w:ascii="Segoe UI" w:hAnsi="Segoe UI" w:eastAsia="Segoe UI" w:cs="Segoe UI"/>
          <w:sz w:val="24"/>
          <w:szCs w:val="24"/>
        </w:rPr>
        <w:t xml:space="preserve">обходимо провести мероприятия по ее исправлению. Если же ее исправить не удалось, то сведения о земельном участке, в отношении которого проводятся комплексные кадастровые работы в карту-план не включаются.</w:t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jc w:val="both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eastAsia="Segoe UI" w:cs="Segoe UI"/>
          <w:i/>
          <w:iCs/>
          <w:sz w:val="24"/>
          <w:szCs w:val="24"/>
          <w:highlight w:val="none"/>
        </w:rPr>
        <w:t xml:space="preserve">«Серьёзной ошибкой является </w:t>
      </w:r>
      <w:r>
        <w:rPr>
          <w:rFonts w:ascii="Segoe UI" w:hAnsi="Segoe UI" w:eastAsia="Segoe UI" w:cs="Segoe UI"/>
          <w:i/>
          <w:iCs/>
          <w:sz w:val="24"/>
          <w:szCs w:val="24"/>
          <w:highlight w:val="none"/>
        </w:rPr>
        <w:t xml:space="preserve">не включение в карту-план всех объектов недвижимости. Выявлялись случаи, когда в поступившей карте-плане отсутствовали сведения о том или ином объекте недвижимости без соответствующего обоснования, хотя сведения о нем содержатся в ЕГРН</w:t>
      </w:r>
      <w:r>
        <w:rPr>
          <w:rFonts w:ascii="Segoe UI" w:hAnsi="Segoe UI" w:eastAsia="Segoe UI" w:cs="Segoe UI"/>
          <w:i/>
          <w:iCs/>
          <w:sz w:val="24"/>
          <w:szCs w:val="24"/>
          <w:highlight w:val="none"/>
        </w:rPr>
        <w:t xml:space="preserve">»</w:t>
      </w:r>
      <w:r>
        <w:rPr>
          <w:rFonts w:ascii="Segoe UI" w:hAnsi="Segoe UI" w:eastAsia="Segoe UI" w:cs="Segoe UI"/>
          <w:sz w:val="24"/>
          <w:szCs w:val="24"/>
          <w:highlight w:val="none"/>
        </w:rPr>
        <w:t xml:space="preserve">,- отметила заместитель руководителя Управления Росреестра по Свердловской области </w:t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  <w:t xml:space="preserve">Татьяна Янтюшева</w:t>
      </w:r>
      <w:r>
        <w:rPr>
          <w:rFonts w:ascii="Segoe UI" w:hAnsi="Segoe UI" w:cs="Segoe UI"/>
          <w:b/>
          <w:bCs/>
          <w:sz w:val="24"/>
          <w:szCs w:val="24"/>
        </w:rPr>
        <w:t xml:space="preserve">.</w:t>
      </w:r>
      <w:r>
        <w:rPr>
          <w:rFonts w:ascii="Segoe UI" w:hAnsi="Segoe UI" w:cs="Segoe UI"/>
          <w:b/>
          <w:bCs/>
          <w:sz w:val="24"/>
          <w:szCs w:val="24"/>
        </w:rPr>
      </w:r>
      <w:r>
        <w:rPr>
          <w:rFonts w:ascii="Segoe UI" w:hAnsi="Segoe UI" w:cs="Segoe UI"/>
          <w:b/>
          <w:bCs/>
          <w:sz w:val="24"/>
          <w:szCs w:val="24"/>
        </w:rPr>
      </w:r>
    </w:p>
    <w:p>
      <w:pPr>
        <w:jc w:val="both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eastAsia="Segoe UI" w:cs="Segoe UI"/>
          <w:sz w:val="24"/>
          <w:szCs w:val="24"/>
        </w:rPr>
        <w:t xml:space="preserve">Отдельно стоит обратить внимание на допустимое изменение площади земельных участков. В рамках комплексных кадастровых работ возможно увеличение площади на минимальный размер, а если он не установлен, то на 10%. Уменьшение же площади допускается на 10%</w:t>
      </w:r>
      <w:r>
        <w:rPr>
          <w:rFonts w:ascii="Segoe UI" w:hAnsi="Segoe UI" w:eastAsia="Segoe UI" w:cs="Segoe UI"/>
          <w:sz w:val="24"/>
          <w:szCs w:val="24"/>
        </w:rPr>
        <w:t xml:space="preserve">.</w:t>
      </w:r>
      <w:r>
        <w:rPr>
          <w:rFonts w:ascii="Segoe UI" w:hAnsi="Segoe UI" w:cs="Segoe UI"/>
          <w:b/>
          <w:bCs/>
          <w:sz w:val="24"/>
          <w:szCs w:val="24"/>
        </w:rPr>
      </w:r>
      <w:r>
        <w:rPr>
          <w:rFonts w:ascii="Segoe UI" w:hAnsi="Segoe UI" w:cs="Segoe UI"/>
          <w:b/>
          <w:bCs/>
          <w:sz w:val="24"/>
          <w:szCs w:val="24"/>
        </w:rPr>
      </w:r>
    </w:p>
    <w:p>
      <w:pPr>
        <w:jc w:val="both"/>
        <w:rPr>
          <w:rFonts w:ascii="Segoe UI" w:hAnsi="Segoe UI" w:cs="Segoe UI"/>
          <w:sz w:val="24"/>
          <w:szCs w:val="24"/>
          <w:highlight w:val="none"/>
        </w:rPr>
      </w:pPr>
      <w:r>
        <w:rPr>
          <w:rFonts w:ascii="Segoe UI" w:hAnsi="Segoe UI" w:eastAsia="Segoe UI" w:cs="Segoe UI"/>
          <w:sz w:val="24"/>
          <w:szCs w:val="24"/>
          <w:highlight w:val="none"/>
        </w:rPr>
        <w:t xml:space="preserve">Напоминаем, что </w:t>
      </w:r>
      <w:r>
        <w:rPr>
          <w:rFonts w:ascii="Segoe UI" w:hAnsi="Segoe UI" w:eastAsia="Segoe UI" w:cs="Segoe UI"/>
          <w:sz w:val="24"/>
          <w:szCs w:val="24"/>
          <w:highlight w:val="none"/>
        </w:rPr>
        <w:t xml:space="preserve">у</w:t>
      </w:r>
      <w:r>
        <w:rPr>
          <w:rFonts w:ascii="Segoe UI" w:hAnsi="Segoe UI" w:eastAsia="Segoe UI" w:cs="Segoe UI"/>
          <w:sz w:val="24"/>
          <w:szCs w:val="24"/>
          <w:highlight w:val="none"/>
        </w:rPr>
        <w:t xml:space="preserve">знать всю необходимую информацию о кадастровом инженере, проверив сведения о нём можно в Реестре кадастровых инженеров на сайте Росреестра в разделе </w:t>
      </w:r>
      <w:hyperlink r:id="rId9" w:tooltip="https://rosreestr.gov.ru/eservices/" w:history="1">
        <w:r>
          <w:rPr>
            <w:rStyle w:val="812"/>
            <w:rFonts w:ascii="Segoe UI" w:hAnsi="Segoe UI" w:eastAsia="Segoe UI" w:cs="Segoe UI"/>
            <w:sz w:val="24"/>
            <w:szCs w:val="24"/>
            <w:highlight w:val="none"/>
          </w:rPr>
          <w:t xml:space="preserve">«Электронные услуги и сервисы»</w:t>
        </w:r>
      </w:hyperlink>
      <w:r>
        <w:rPr>
          <w:rFonts w:ascii="Segoe UI" w:hAnsi="Segoe UI" w:eastAsia="Segoe UI" w:cs="Segoe UI"/>
          <w:sz w:val="24"/>
          <w:szCs w:val="24"/>
          <w:highlight w:val="none"/>
        </w:rPr>
        <w:t xml:space="preserve">. При выборе необходимо обратить внимание на результаты профессиональной деят</w:t>
      </w:r>
      <w:r>
        <w:rPr>
          <w:rFonts w:ascii="Segoe UI" w:hAnsi="Segoe UI" w:eastAsia="Segoe UI" w:cs="Segoe UI"/>
          <w:sz w:val="24"/>
          <w:szCs w:val="24"/>
          <w:highlight w:val="none"/>
        </w:rPr>
        <w:t xml:space="preserve">ельности (общее количество подготовленных документов, долю как положительных, так и отрицательных решений по этим документам)</w:t>
      </w:r>
      <w:r>
        <w:rPr>
          <w:rFonts w:ascii="Segoe UI" w:hAnsi="Segoe UI" w:eastAsia="Segoe UI" w:cs="Segoe UI"/>
          <w:sz w:val="24"/>
          <w:szCs w:val="24"/>
          <w:highlight w:val="none"/>
        </w:rPr>
        <w:t xml:space="preserve">.</w:t>
      </w:r>
      <w:r>
        <w:rPr>
          <w:rFonts w:ascii="Segoe UI" w:hAnsi="Segoe UI" w:cs="Segoe UI"/>
          <w:sz w:val="24"/>
          <w:szCs w:val="24"/>
          <w:highlight w:val="none"/>
        </w:rPr>
      </w:r>
      <w:r>
        <w:rPr>
          <w:rFonts w:ascii="Segoe UI" w:hAnsi="Segoe UI" w:cs="Segoe UI"/>
          <w:sz w:val="24"/>
          <w:szCs w:val="24"/>
          <w:highlight w:val="none"/>
        </w:rPr>
      </w:r>
    </w:p>
    <w:p>
      <w:pPr>
        <w:jc w:val="both"/>
        <w:rPr>
          <w:rFonts w:ascii="Segoe UI" w:hAnsi="Segoe UI" w:cs="Segoe UI"/>
          <w:b/>
          <w:bCs/>
          <w:sz w:val="24"/>
          <w:szCs w:val="24"/>
          <w:highlight w:val="none"/>
          <w:u w:val="none"/>
        </w:rPr>
      </w:pPr>
      <w:r>
        <w:rPr>
          <w:rFonts w:ascii="Segoe UI" w:hAnsi="Segoe UI" w:cs="Segoe UI"/>
          <w:b/>
          <w:bCs/>
          <w:sz w:val="24"/>
          <w:szCs w:val="24"/>
          <w:highlight w:val="none"/>
          <w:u w:val="none"/>
        </w:rPr>
      </w:r>
      <w:hyperlink r:id="rId10" w:tooltip="https://max.ru/id6670073005_gos/AZ2UoROEVqU" w:history="1">
        <w:r>
          <w:rPr>
            <w:rStyle w:val="812"/>
            <w:rFonts w:ascii="Segoe UI" w:hAnsi="Segoe UI" w:cs="Segoe UI"/>
            <w:b/>
            <w:bCs/>
            <w:sz w:val="24"/>
            <w:szCs w:val="24"/>
            <w:highlight w:val="none"/>
            <w:u w:val="none"/>
          </w:rPr>
          <w:t xml:space="preserve">Наш канал в MAX</w:t>
        </w:r>
        <w:r>
          <w:rPr>
            <w:rStyle w:val="812"/>
            <w:rFonts w:ascii="Segoe UI" w:hAnsi="Segoe UI" w:cs="Segoe UI"/>
            <w:b/>
            <w:bCs/>
            <w:sz w:val="24"/>
            <w:szCs w:val="24"/>
            <w:highlight w:val="none"/>
          </w:rPr>
        </w:r>
      </w:hyperlink>
      <w:r>
        <w:rPr>
          <w:rFonts w:ascii="Segoe UI" w:hAnsi="Segoe UI" w:cs="Segoe UI"/>
          <w:b/>
          <w:bCs/>
          <w:sz w:val="24"/>
          <w:szCs w:val="24"/>
          <w:highlight w:val="none"/>
          <w:u w:val="none"/>
        </w:rPr>
      </w:r>
      <w:r>
        <w:rPr>
          <w:rFonts w:ascii="Segoe UI" w:hAnsi="Segoe UI" w:cs="Segoe UI"/>
          <w:b/>
          <w:bCs/>
          <w:sz w:val="24"/>
          <w:szCs w:val="24"/>
          <w:highlight w:val="none"/>
          <w:u w:val="none"/>
        </w:rPr>
      </w:r>
    </w:p>
    <w:p>
      <w:pPr>
        <w:jc w:val="both"/>
        <w:spacing w:after="0" w:line="276" w:lineRule="auto"/>
        <w:rPr>
          <w:rFonts w:ascii="Segoe UI" w:hAnsi="Segoe UI" w:eastAsia="Arial" w:cs="Segoe UI"/>
          <w:b/>
          <w:sz w:val="18"/>
          <w:szCs w:val="18"/>
          <w14:ligatures w14:val="none"/>
        </w:rPr>
      </w:pPr>
      <w:r>
        <w:rPr>
          <w:rFonts w:ascii="Arial" w:hAnsi="Arial" w:eastAsia="Arial" w:cs="Times New Roman"/>
          <w:sz w:val="22"/>
          <w:szCs w:val="22"/>
          <w:lang w:eastAsia="ru-RU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515396067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000750" cy="0"/>
                <wp:effectExtent l="0" t="0" r="0" b="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85pt;mso-position-vertical:absolute;width:472.50pt;height:0.00pt;mso-wrap-distance-left:9.00pt;mso-wrap-distance-top:0.00pt;mso-wrap-distance-right:9.00pt;mso-wrap-distance-bottom:40582.37pt;visibility:visible;" filled="f" strokecolor="#0070C0" strokeweight="1.25pt"/>
            </w:pict>
          </mc:Fallback>
        </mc:AlternateContent>
      </w:r>
      <w:r>
        <w:rPr>
          <w:rFonts w:ascii="Segoe UI" w:hAnsi="Segoe UI" w:eastAsia="Arial" w:cs="Segoe UI"/>
          <w:b/>
          <w:sz w:val="18"/>
          <w:szCs w:val="18"/>
          <w14:ligatures w14:val="none"/>
        </w:rPr>
      </w:r>
      <w:r>
        <w:rPr>
          <w:rFonts w:ascii="Segoe UI" w:hAnsi="Segoe UI" w:eastAsia="Arial" w:cs="Segoe UI"/>
          <w:b/>
          <w:sz w:val="18"/>
          <w:szCs w:val="18"/>
          <w14:ligatures w14:val="none"/>
        </w:rPr>
      </w:r>
    </w:p>
    <w:p>
      <w:pPr>
        <w:jc w:val="both"/>
        <w:spacing w:after="0" w:line="276" w:lineRule="auto"/>
        <w:rPr>
          <w:rFonts w:ascii="Segoe UI" w:hAnsi="Segoe UI" w:eastAsia="Arial" w:cs="Segoe UI"/>
          <w:sz w:val="22"/>
          <w:szCs w:val="22"/>
          <w14:ligatures w14:val="none"/>
        </w:rPr>
      </w:pPr>
      <w:r>
        <w:rPr>
          <w:rFonts w:ascii="Segoe UI" w:hAnsi="Segoe UI" w:eastAsia="Arial" w:cs="Segoe UI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sz w:val="40"/>
          <w:szCs w:val="40"/>
          <w:highlight w:val="none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/>
      <w:r>
        <w:rPr>
          <w:rFonts w:ascii="Segoe UI" w:hAnsi="Segoe UI" w:eastAsia="Arial" w:cs="Segoe UI"/>
          <w:sz w:val="22"/>
          <w:szCs w:val="22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39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rosreestr.gov.ru/eservices/" TargetMode="External"/><Relationship Id="rId10" Type="http://schemas.openxmlformats.org/officeDocument/2006/relationships/hyperlink" Target="https://max.ru/id6670073005_gos/AZ2UoROEVq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2026-04-16T06:45:13Z</dcterms:modified>
</cp:coreProperties>
</file>