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FC" w:rsidRPr="00DB51A1" w:rsidRDefault="00481B9F" w:rsidP="00277C44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DB51A1">
        <w:rPr>
          <w:sz w:val="22"/>
          <w:szCs w:val="22"/>
        </w:rPr>
        <w:t>Прилож</w:t>
      </w:r>
      <w:r w:rsidR="00DB51A1" w:rsidRPr="00DB51A1">
        <w:rPr>
          <w:sz w:val="22"/>
          <w:szCs w:val="22"/>
        </w:rPr>
        <w:t xml:space="preserve">ение к сопроводительному письму </w:t>
      </w:r>
      <w:r w:rsidR="00DB51A1" w:rsidRPr="00DB51A1">
        <w:rPr>
          <w:rFonts w:eastAsia="Calibri"/>
          <w:sz w:val="22"/>
          <w:szCs w:val="22"/>
        </w:rPr>
        <w:t xml:space="preserve">от </w:t>
      </w:r>
      <w:r w:rsidR="00277C44" w:rsidRPr="00DB51A1">
        <w:rPr>
          <w:rFonts w:eastAsia="Calibri"/>
          <w:sz w:val="22"/>
          <w:szCs w:val="22"/>
        </w:rPr>
        <w:t xml:space="preserve">23.03.2026г. № </w:t>
      </w:r>
      <w:r w:rsidR="003E7350" w:rsidRPr="003E7350">
        <w:rPr>
          <w:rFonts w:eastAsia="Calibri"/>
          <w:sz w:val="22"/>
          <w:szCs w:val="22"/>
        </w:rPr>
        <w:t>66-20-014-17/17-702-2026</w:t>
      </w:r>
    </w:p>
    <w:p w:rsidR="00481B9F" w:rsidRPr="00481B9F" w:rsidRDefault="00481B9F" w:rsidP="00BA2FFC">
      <w:pPr>
        <w:rPr>
          <w:sz w:val="22"/>
          <w:szCs w:val="22"/>
        </w:rPr>
      </w:pPr>
    </w:p>
    <w:p w:rsidR="00661762" w:rsidRPr="001D018A" w:rsidRDefault="00661762" w:rsidP="00661762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1D018A">
        <w:rPr>
          <w:b/>
          <w:sz w:val="22"/>
          <w:szCs w:val="22"/>
        </w:rPr>
        <w:t>24 марта – Всемирный день борьбы с туберкулезом.</w:t>
      </w:r>
    </w:p>
    <w:p w:rsidR="00661762" w:rsidRPr="001D018A" w:rsidRDefault="00661762" w:rsidP="0066176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D018A">
        <w:rPr>
          <w:sz w:val="22"/>
          <w:szCs w:val="22"/>
        </w:rPr>
        <w:t>Туберкулез является широко распространенным инфекционным заболеванием человека и животных, вызываемым микобактериями туберкулезного комплекса (</w:t>
      </w:r>
      <w:proofErr w:type="spellStart"/>
      <w:r w:rsidRPr="001D018A">
        <w:rPr>
          <w:sz w:val="22"/>
          <w:szCs w:val="22"/>
        </w:rPr>
        <w:t>Mycobacterium</w:t>
      </w:r>
      <w:proofErr w:type="spellEnd"/>
      <w:r w:rsidRPr="001D018A">
        <w:rPr>
          <w:sz w:val="22"/>
          <w:szCs w:val="22"/>
        </w:rPr>
        <w:t xml:space="preserve"> </w:t>
      </w:r>
      <w:proofErr w:type="spellStart"/>
      <w:r w:rsidRPr="001D018A">
        <w:rPr>
          <w:sz w:val="22"/>
          <w:szCs w:val="22"/>
        </w:rPr>
        <w:t>tuberculosis</w:t>
      </w:r>
      <w:proofErr w:type="spellEnd"/>
      <w:r w:rsidRPr="001D018A">
        <w:rPr>
          <w:sz w:val="22"/>
          <w:szCs w:val="22"/>
        </w:rPr>
        <w:t xml:space="preserve"> </w:t>
      </w:r>
      <w:proofErr w:type="spellStart"/>
      <w:r w:rsidRPr="001D018A">
        <w:rPr>
          <w:sz w:val="22"/>
          <w:szCs w:val="22"/>
        </w:rPr>
        <w:t>complex</w:t>
      </w:r>
      <w:proofErr w:type="spellEnd"/>
      <w:r w:rsidRPr="001D018A">
        <w:rPr>
          <w:sz w:val="22"/>
          <w:szCs w:val="22"/>
        </w:rPr>
        <w:t xml:space="preserve">-MTBC), преимущественно </w:t>
      </w:r>
      <w:proofErr w:type="spellStart"/>
      <w:r w:rsidRPr="001D018A">
        <w:rPr>
          <w:sz w:val="22"/>
          <w:szCs w:val="22"/>
        </w:rPr>
        <w:t>Mycobacterium</w:t>
      </w:r>
      <w:proofErr w:type="spellEnd"/>
      <w:r w:rsidRPr="001D018A">
        <w:rPr>
          <w:sz w:val="22"/>
          <w:szCs w:val="22"/>
        </w:rPr>
        <w:t xml:space="preserve"> </w:t>
      </w:r>
      <w:proofErr w:type="spellStart"/>
      <w:r w:rsidRPr="001D018A">
        <w:rPr>
          <w:sz w:val="22"/>
          <w:szCs w:val="22"/>
        </w:rPr>
        <w:t>tuberculosis</w:t>
      </w:r>
      <w:proofErr w:type="spellEnd"/>
      <w:r w:rsidRPr="001D018A">
        <w:rPr>
          <w:sz w:val="22"/>
          <w:szCs w:val="22"/>
        </w:rPr>
        <w:t>.</w:t>
      </w:r>
    </w:p>
    <w:p w:rsidR="00661762" w:rsidRPr="001D018A" w:rsidRDefault="00661762" w:rsidP="0066176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D018A">
        <w:rPr>
          <w:sz w:val="22"/>
          <w:szCs w:val="22"/>
        </w:rPr>
        <w:t xml:space="preserve">Источником инфекции являются больные активной формой туберкулеза люди и животные (крупный рогатый скот, козы, собаки). </w:t>
      </w:r>
      <w:proofErr w:type="spellStart"/>
      <w:r w:rsidRPr="001D018A">
        <w:rPr>
          <w:sz w:val="22"/>
          <w:szCs w:val="22"/>
        </w:rPr>
        <w:t>Эпидемиологически</w:t>
      </w:r>
      <w:proofErr w:type="spellEnd"/>
      <w:r w:rsidRPr="001D018A">
        <w:rPr>
          <w:sz w:val="22"/>
          <w:szCs w:val="22"/>
        </w:rPr>
        <w:t xml:space="preserve"> наиболее опасными являются больные туберкулезом легких с наличием бактериовыделения и/или с деструктивными процессами в легких.</w:t>
      </w:r>
    </w:p>
    <w:p w:rsidR="00661762" w:rsidRPr="001D018A" w:rsidRDefault="00661762" w:rsidP="0066176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D018A">
        <w:rPr>
          <w:sz w:val="22"/>
          <w:szCs w:val="22"/>
        </w:rPr>
        <w:t>Основным механизмом передачи возбудителя инфекции является воздушно-капельный (аэрозольный). Возможны также воздушно-пылевой, контактный, алиментарный, вертикальный механизмы передачи.</w:t>
      </w:r>
    </w:p>
    <w:p w:rsidR="00661762" w:rsidRPr="001D018A" w:rsidRDefault="00661762" w:rsidP="0066176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D018A">
        <w:rPr>
          <w:sz w:val="22"/>
          <w:szCs w:val="22"/>
        </w:rPr>
        <w:t>Основным фактором передачи возбудителя туберкулезной инфекции является воздушная среда. Факторами передачи инфекции могут также являться инфицированные материалы от больных, контаминированные возбудителем объекты внешней среды.</w:t>
      </w:r>
    </w:p>
    <w:p w:rsidR="00661762" w:rsidRPr="001D018A" w:rsidRDefault="00661762" w:rsidP="0066176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D018A">
        <w:rPr>
          <w:sz w:val="22"/>
          <w:szCs w:val="22"/>
        </w:rPr>
        <w:t>Отсутствие вакцинации против туберкулеза повышает риск развития заболевания при первичном инфицировании.</w:t>
      </w:r>
    </w:p>
    <w:p w:rsidR="00291F06" w:rsidRPr="001D018A" w:rsidRDefault="00291F06" w:rsidP="00291F06">
      <w:pPr>
        <w:ind w:firstLine="709"/>
        <w:jc w:val="both"/>
        <w:rPr>
          <w:sz w:val="22"/>
          <w:szCs w:val="22"/>
        </w:rPr>
      </w:pPr>
      <w:r w:rsidRPr="001D018A">
        <w:rPr>
          <w:sz w:val="22"/>
          <w:szCs w:val="22"/>
        </w:rPr>
        <w:t xml:space="preserve">На территории </w:t>
      </w:r>
      <w:proofErr w:type="spellStart"/>
      <w:r w:rsidR="004E0727" w:rsidRPr="001D018A">
        <w:rPr>
          <w:sz w:val="22"/>
          <w:szCs w:val="22"/>
        </w:rPr>
        <w:t>Тугулымского</w:t>
      </w:r>
      <w:proofErr w:type="spellEnd"/>
      <w:r w:rsidR="004E0727" w:rsidRPr="001D018A">
        <w:rPr>
          <w:sz w:val="22"/>
          <w:szCs w:val="22"/>
        </w:rPr>
        <w:t xml:space="preserve"> </w:t>
      </w:r>
      <w:r w:rsidRPr="001D018A">
        <w:rPr>
          <w:sz w:val="22"/>
          <w:szCs w:val="22"/>
        </w:rPr>
        <w:t>МО заболеваемость туберкулёзом</w:t>
      </w:r>
      <w:r w:rsidR="004E0727" w:rsidRPr="001D018A">
        <w:rPr>
          <w:sz w:val="22"/>
          <w:szCs w:val="22"/>
        </w:rPr>
        <w:t xml:space="preserve"> в 2025 году</w:t>
      </w:r>
      <w:r w:rsidRPr="001D018A">
        <w:rPr>
          <w:sz w:val="22"/>
          <w:szCs w:val="22"/>
        </w:rPr>
        <w:t xml:space="preserve"> распределилась следующим образом: число неработающих лиц составляет – 8</w:t>
      </w:r>
      <w:r w:rsidR="004E0727" w:rsidRPr="001D018A">
        <w:rPr>
          <w:sz w:val="22"/>
          <w:szCs w:val="22"/>
        </w:rPr>
        <w:t>6</w:t>
      </w:r>
      <w:r w:rsidRPr="001D018A">
        <w:rPr>
          <w:sz w:val="22"/>
          <w:szCs w:val="22"/>
        </w:rPr>
        <w:t>,</w:t>
      </w:r>
      <w:r w:rsidR="004E0727" w:rsidRPr="001D018A">
        <w:rPr>
          <w:sz w:val="22"/>
          <w:szCs w:val="22"/>
        </w:rPr>
        <w:t>6</w:t>
      </w:r>
      <w:r w:rsidRPr="001D018A">
        <w:rPr>
          <w:sz w:val="22"/>
          <w:szCs w:val="22"/>
        </w:rPr>
        <w:t xml:space="preserve">%. По половому признаку заболеваемость регистрировалась среди мужчин – </w:t>
      </w:r>
      <w:r w:rsidR="004E0727" w:rsidRPr="001D018A">
        <w:rPr>
          <w:sz w:val="22"/>
          <w:szCs w:val="22"/>
        </w:rPr>
        <w:t>86</w:t>
      </w:r>
      <w:r w:rsidR="00052731" w:rsidRPr="001D018A">
        <w:rPr>
          <w:sz w:val="22"/>
          <w:szCs w:val="22"/>
        </w:rPr>
        <w:t>,</w:t>
      </w:r>
      <w:r w:rsidR="004E0727" w:rsidRPr="001D018A">
        <w:rPr>
          <w:sz w:val="22"/>
          <w:szCs w:val="22"/>
        </w:rPr>
        <w:t>6</w:t>
      </w:r>
      <w:r w:rsidRPr="001D018A">
        <w:rPr>
          <w:sz w:val="22"/>
          <w:szCs w:val="22"/>
        </w:rPr>
        <w:t>%.</w:t>
      </w:r>
    </w:p>
    <w:p w:rsidR="00291F06" w:rsidRPr="001D018A" w:rsidRDefault="00291F06" w:rsidP="00291F06">
      <w:pPr>
        <w:ind w:firstLine="709"/>
        <w:jc w:val="both"/>
        <w:rPr>
          <w:sz w:val="22"/>
          <w:szCs w:val="22"/>
        </w:rPr>
      </w:pPr>
      <w:r w:rsidRPr="001D018A">
        <w:rPr>
          <w:sz w:val="22"/>
          <w:szCs w:val="22"/>
        </w:rPr>
        <w:t>Охват новорожденных вакцинацией БЦЖ составил 100%.</w:t>
      </w:r>
    </w:p>
    <w:p w:rsidR="00291F06" w:rsidRPr="001D018A" w:rsidRDefault="00291F06" w:rsidP="00291F06">
      <w:pPr>
        <w:ind w:firstLine="709"/>
        <w:jc w:val="both"/>
        <w:rPr>
          <w:sz w:val="22"/>
          <w:szCs w:val="22"/>
        </w:rPr>
      </w:pPr>
      <w:r w:rsidRPr="001D018A">
        <w:rPr>
          <w:sz w:val="22"/>
          <w:szCs w:val="22"/>
        </w:rPr>
        <w:t>Основным методом раннего выявления туберкулеза является флюорографическое обследование взрослых и подростков с 15 лет, а также туберкулинодиагностика до 18 лет. Охват населения флюорографическим обследованием в 2025 году от численности взрослого населения с 15 лет составил 8</w:t>
      </w:r>
      <w:r w:rsidR="001D018A" w:rsidRPr="001D018A">
        <w:rPr>
          <w:sz w:val="22"/>
          <w:szCs w:val="22"/>
        </w:rPr>
        <w:t>6</w:t>
      </w:r>
      <w:r w:rsidRPr="001D018A">
        <w:rPr>
          <w:sz w:val="22"/>
          <w:szCs w:val="22"/>
        </w:rPr>
        <w:t>,</w:t>
      </w:r>
      <w:r w:rsidR="001D018A" w:rsidRPr="001D018A">
        <w:rPr>
          <w:sz w:val="22"/>
          <w:szCs w:val="22"/>
        </w:rPr>
        <w:t>6</w:t>
      </w:r>
      <w:r w:rsidRPr="001D018A">
        <w:rPr>
          <w:sz w:val="22"/>
          <w:szCs w:val="22"/>
        </w:rPr>
        <w:t>% от всего населения. Охват туберкулинодиагностикой детей и подростков в 2025 году составил 9</w:t>
      </w:r>
      <w:r w:rsidR="004E0727" w:rsidRPr="001D018A">
        <w:rPr>
          <w:sz w:val="22"/>
          <w:szCs w:val="22"/>
        </w:rPr>
        <w:t>2</w:t>
      </w:r>
      <w:r w:rsidRPr="001D018A">
        <w:rPr>
          <w:sz w:val="22"/>
          <w:szCs w:val="22"/>
        </w:rPr>
        <w:t xml:space="preserve">%. </w:t>
      </w:r>
    </w:p>
    <w:p w:rsidR="00661762" w:rsidRPr="001D018A" w:rsidRDefault="00661762" w:rsidP="0024788B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2"/>
        </w:rPr>
      </w:pPr>
      <w:r w:rsidRPr="001D018A">
        <w:rPr>
          <w:sz w:val="22"/>
          <w:szCs w:val="22"/>
        </w:rPr>
        <w:t>Для сведения:</w:t>
      </w:r>
    </w:p>
    <w:p w:rsidR="006A1D33" w:rsidRPr="001D018A" w:rsidRDefault="006A1D33" w:rsidP="006A1D33">
      <w:pPr>
        <w:ind w:firstLine="567"/>
        <w:jc w:val="both"/>
        <w:rPr>
          <w:sz w:val="22"/>
          <w:szCs w:val="22"/>
          <w:shd w:val="clear" w:color="auto" w:fill="FFFFFF"/>
        </w:rPr>
      </w:pPr>
      <w:r w:rsidRPr="001D018A">
        <w:rPr>
          <w:sz w:val="22"/>
          <w:szCs w:val="22"/>
        </w:rPr>
        <w:t>Согласно СанПиН 3.3686-21 "Санитарно-эпидемиологические требования по профилактике инфекционных болезней"</w:t>
      </w:r>
      <w:r w:rsidRPr="001D018A">
        <w:rPr>
          <w:sz w:val="22"/>
          <w:szCs w:val="22"/>
          <w:shd w:val="clear" w:color="auto" w:fill="FFFFFF"/>
        </w:rPr>
        <w:t xml:space="preserve"> В целях раннего выявления туберкулёза у детей (до 14 лет включительно) проводится иммунодиагностика. Внутрикожную аллергическую пробу с туберкулином (далее - проба Манту) проводят 1 раз в год всем вакцинированным против туберкулёза детям начиная с 12-месячного возраста до 7 лет включительно независимо от результата предыдущих проб, а также детям в возрасте от 8 до 14 лет включительно, не ревакцинированным против туберкулеза, у которых при предыдущем обследовании проба Манту дала отрицательный результат. </w:t>
      </w:r>
    </w:p>
    <w:p w:rsidR="006A1D33" w:rsidRPr="001D018A" w:rsidRDefault="006A1D33" w:rsidP="006A1D33">
      <w:pPr>
        <w:ind w:firstLine="567"/>
        <w:jc w:val="both"/>
        <w:rPr>
          <w:sz w:val="22"/>
          <w:szCs w:val="22"/>
          <w:shd w:val="clear" w:color="auto" w:fill="FFFFFF"/>
        </w:rPr>
      </w:pPr>
      <w:r w:rsidRPr="001D018A">
        <w:rPr>
          <w:sz w:val="22"/>
          <w:szCs w:val="22"/>
          <w:shd w:val="clear" w:color="auto" w:fill="FFFFFF"/>
        </w:rPr>
        <w:t>Пробу Манту проводят 1 раз в год всем детям в возрасте от 15 до 18 лет, независимо от результата предыдущих проб. </w:t>
      </w:r>
    </w:p>
    <w:p w:rsidR="006A1D33" w:rsidRPr="001D018A" w:rsidRDefault="006A1D33" w:rsidP="006A1D33">
      <w:pPr>
        <w:ind w:firstLine="567"/>
        <w:jc w:val="both"/>
        <w:rPr>
          <w:sz w:val="22"/>
          <w:szCs w:val="22"/>
          <w:shd w:val="clear" w:color="auto" w:fill="FFFFFF"/>
        </w:rPr>
      </w:pPr>
      <w:r w:rsidRPr="001D018A">
        <w:rPr>
          <w:sz w:val="22"/>
          <w:szCs w:val="22"/>
          <w:shd w:val="clear" w:color="auto" w:fill="FFFFFF"/>
        </w:rPr>
        <w:t>Дети, которым не проводилась туберкулинодиагностика, допускаются в дошкольные образовательные организации и общеобразовательные организации, организации отдыха детей и их оздоровления, а также госпитализируются в плановом порядке в медицинские организации при наличии заключения врача-фтизиатра об отсутствии у ребенка заболевания туберкулезом.</w:t>
      </w:r>
    </w:p>
    <w:p w:rsidR="006A1D33" w:rsidRPr="001D018A" w:rsidRDefault="006A1D33" w:rsidP="006A1D33">
      <w:pPr>
        <w:ind w:firstLine="567"/>
        <w:jc w:val="both"/>
        <w:rPr>
          <w:sz w:val="22"/>
          <w:szCs w:val="22"/>
          <w:shd w:val="clear" w:color="auto" w:fill="FFFFFF"/>
        </w:rPr>
      </w:pPr>
      <w:r w:rsidRPr="001D018A">
        <w:rPr>
          <w:sz w:val="22"/>
          <w:szCs w:val="22"/>
          <w:shd w:val="clear" w:color="auto" w:fill="FFFFFF"/>
        </w:rPr>
        <w:t>По эпидемиологическим показаниям (независимо от наличия или отсутствия признаков заболевания туберкулёзом) профилактические медицинские осмотры проходят 1 раз в год.</w:t>
      </w:r>
    </w:p>
    <w:p w:rsidR="00661762" w:rsidRPr="001D018A" w:rsidRDefault="00661762" w:rsidP="00661762">
      <w:pPr>
        <w:pStyle w:val="a8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 w:themeColor="text1"/>
          <w:sz w:val="22"/>
          <w:szCs w:val="22"/>
        </w:rPr>
      </w:pPr>
      <w:r w:rsidRPr="001D018A">
        <w:rPr>
          <w:color w:val="000000" w:themeColor="text1"/>
          <w:sz w:val="22"/>
          <w:szCs w:val="22"/>
        </w:rPr>
        <w:t xml:space="preserve">Помни! </w:t>
      </w:r>
      <w:r w:rsidRPr="001D018A">
        <w:rPr>
          <w:color w:val="000000" w:themeColor="text1"/>
          <w:sz w:val="22"/>
          <w:szCs w:val="22"/>
          <w:shd w:val="clear" w:color="auto" w:fill="FFFFFF"/>
        </w:rPr>
        <w:t xml:space="preserve">Для того чтобы оградить ребенка от заболевания, сами взрослые должны быть уверены, что они ЗДОРОВЫ! </w:t>
      </w:r>
      <w:r w:rsidRPr="001D018A">
        <w:rPr>
          <w:color w:val="000000" w:themeColor="text1"/>
          <w:sz w:val="22"/>
          <w:szCs w:val="22"/>
        </w:rPr>
        <w:t>Своевременное выявление туберкулеза на ранних стадиях, постановка больного на диспансерный учет и проведение адекватного и полного лечения дают положительный прогноз.</w:t>
      </w:r>
    </w:p>
    <w:p w:rsidR="000E3376" w:rsidRPr="0024788B" w:rsidRDefault="000E3376" w:rsidP="00661762">
      <w:pPr>
        <w:pStyle w:val="a8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 w:themeColor="text1"/>
          <w:sz w:val="22"/>
          <w:szCs w:val="22"/>
        </w:rPr>
      </w:pPr>
    </w:p>
    <w:p w:rsidR="00BA2FFC" w:rsidRPr="00481B9F" w:rsidRDefault="00BA2FFC" w:rsidP="00BA2FFC">
      <w:pPr>
        <w:tabs>
          <w:tab w:val="left" w:pos="1530"/>
        </w:tabs>
        <w:rPr>
          <w:sz w:val="22"/>
          <w:szCs w:val="22"/>
        </w:rPr>
      </w:pPr>
      <w:r w:rsidRPr="00481B9F">
        <w:rPr>
          <w:sz w:val="22"/>
          <w:szCs w:val="22"/>
        </w:rPr>
        <w:tab/>
      </w:r>
    </w:p>
    <w:p w:rsidR="000E3376" w:rsidRPr="00481B9F" w:rsidRDefault="000E3376" w:rsidP="00BA2FFC">
      <w:pPr>
        <w:tabs>
          <w:tab w:val="left" w:pos="1530"/>
        </w:tabs>
        <w:rPr>
          <w:sz w:val="22"/>
          <w:szCs w:val="22"/>
        </w:rPr>
      </w:pPr>
    </w:p>
    <w:p w:rsidR="000E3376" w:rsidRPr="00481B9F" w:rsidRDefault="000E3376" w:rsidP="00BA2FFC">
      <w:pPr>
        <w:tabs>
          <w:tab w:val="left" w:pos="1530"/>
        </w:tabs>
        <w:rPr>
          <w:sz w:val="22"/>
          <w:szCs w:val="22"/>
        </w:rPr>
      </w:pPr>
    </w:p>
    <w:tbl>
      <w:tblPr>
        <w:tblW w:w="9871" w:type="dxa"/>
        <w:tblLook w:val="01E0" w:firstRow="1" w:lastRow="1" w:firstColumn="1" w:lastColumn="1" w:noHBand="0" w:noVBand="0"/>
      </w:tblPr>
      <w:tblGrid>
        <w:gridCol w:w="4935"/>
        <w:gridCol w:w="4936"/>
      </w:tblGrid>
      <w:tr w:rsidR="00BA2FFC" w:rsidRPr="00481B9F" w:rsidTr="00661762">
        <w:trPr>
          <w:trHeight w:val="1365"/>
        </w:trPr>
        <w:tc>
          <w:tcPr>
            <w:tcW w:w="4935" w:type="dxa"/>
            <w:shd w:val="clear" w:color="auto" w:fill="auto"/>
          </w:tcPr>
          <w:p w:rsidR="000E3376" w:rsidRPr="00481B9F" w:rsidRDefault="000E3376" w:rsidP="00661762">
            <w:pPr>
              <w:tabs>
                <w:tab w:val="left" w:pos="357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36" w:type="dxa"/>
            <w:shd w:val="clear" w:color="auto" w:fill="auto"/>
            <w:vAlign w:val="bottom"/>
          </w:tcPr>
          <w:p w:rsidR="00BA2FFC" w:rsidRPr="00481B9F" w:rsidRDefault="00BA2FFC" w:rsidP="00661762">
            <w:pPr>
              <w:tabs>
                <w:tab w:val="left" w:pos="3570"/>
              </w:tabs>
              <w:jc w:val="right"/>
              <w:rPr>
                <w:sz w:val="22"/>
                <w:szCs w:val="22"/>
                <w:highlight w:val="yellow"/>
              </w:rPr>
            </w:pPr>
          </w:p>
        </w:tc>
      </w:tr>
    </w:tbl>
    <w:p w:rsidR="00BA2FFC" w:rsidRPr="00481B9F" w:rsidRDefault="00BA2FFC" w:rsidP="00BA2FFC">
      <w:pPr>
        <w:jc w:val="both"/>
        <w:rPr>
          <w:i/>
          <w:color w:val="808080" w:themeColor="background1" w:themeShade="80"/>
          <w:sz w:val="20"/>
          <w:szCs w:val="20"/>
        </w:rPr>
      </w:pPr>
      <w:bookmarkStart w:id="0" w:name="_GoBack"/>
      <w:bookmarkEnd w:id="0"/>
      <w:r w:rsidRPr="00481B9F">
        <w:rPr>
          <w:i/>
          <w:color w:val="808080" w:themeColor="background1" w:themeShade="80"/>
          <w:sz w:val="20"/>
          <w:szCs w:val="20"/>
        </w:rPr>
        <w:t xml:space="preserve">Исполнитель: Романова </w:t>
      </w:r>
      <w:r w:rsidR="0012778A" w:rsidRPr="00481B9F">
        <w:rPr>
          <w:i/>
          <w:color w:val="808080" w:themeColor="background1" w:themeShade="80"/>
          <w:sz w:val="20"/>
          <w:szCs w:val="20"/>
        </w:rPr>
        <w:t>Елена Петровна</w:t>
      </w:r>
    </w:p>
    <w:p w:rsidR="00BA2FFC" w:rsidRPr="00481B9F" w:rsidRDefault="00BA2FFC" w:rsidP="00BA2FFC">
      <w:pPr>
        <w:tabs>
          <w:tab w:val="left" w:pos="3570"/>
        </w:tabs>
        <w:jc w:val="both"/>
        <w:rPr>
          <w:i/>
          <w:color w:val="808080" w:themeColor="background1" w:themeShade="80"/>
          <w:sz w:val="20"/>
          <w:szCs w:val="20"/>
        </w:rPr>
      </w:pPr>
      <w:r w:rsidRPr="00481B9F">
        <w:rPr>
          <w:i/>
          <w:color w:val="808080" w:themeColor="background1" w:themeShade="80"/>
          <w:sz w:val="20"/>
          <w:szCs w:val="20"/>
        </w:rPr>
        <w:t>Помощник врача-эпидемиолога</w:t>
      </w:r>
    </w:p>
    <w:p w:rsidR="00BA2FFC" w:rsidRPr="00481B9F" w:rsidRDefault="00BA2FFC" w:rsidP="00BA2FFC">
      <w:pPr>
        <w:tabs>
          <w:tab w:val="left" w:pos="3570"/>
        </w:tabs>
        <w:jc w:val="both"/>
        <w:rPr>
          <w:i/>
          <w:color w:val="808080" w:themeColor="background1" w:themeShade="80"/>
          <w:sz w:val="20"/>
          <w:szCs w:val="20"/>
        </w:rPr>
      </w:pPr>
      <w:r w:rsidRPr="00481B9F">
        <w:rPr>
          <w:i/>
          <w:color w:val="808080" w:themeColor="background1" w:themeShade="80"/>
          <w:sz w:val="20"/>
          <w:szCs w:val="20"/>
        </w:rPr>
        <w:lastRenderedPageBreak/>
        <w:t>8(343)7520580</w:t>
      </w:r>
    </w:p>
    <w:p w:rsidR="00672F1D" w:rsidRPr="00481B9F" w:rsidRDefault="00672F1D" w:rsidP="00BA2FFC">
      <w:pPr>
        <w:tabs>
          <w:tab w:val="left" w:pos="1530"/>
        </w:tabs>
        <w:rPr>
          <w:sz w:val="22"/>
          <w:szCs w:val="22"/>
        </w:rPr>
      </w:pPr>
    </w:p>
    <w:sectPr w:rsidR="00672F1D" w:rsidRPr="00481B9F" w:rsidSect="004D7D54">
      <w:pgSz w:w="11907" w:h="16840" w:code="9"/>
      <w:pgMar w:top="1134" w:right="1134" w:bottom="1134" w:left="1134" w:header="567" w:footer="567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6B"/>
    <w:rsid w:val="00052731"/>
    <w:rsid w:val="000E3376"/>
    <w:rsid w:val="0012778A"/>
    <w:rsid w:val="001D018A"/>
    <w:rsid w:val="0024788B"/>
    <w:rsid w:val="00277C44"/>
    <w:rsid w:val="00291F06"/>
    <w:rsid w:val="003E7350"/>
    <w:rsid w:val="00481B9F"/>
    <w:rsid w:val="004D7D54"/>
    <w:rsid w:val="004E0727"/>
    <w:rsid w:val="005A074A"/>
    <w:rsid w:val="00625162"/>
    <w:rsid w:val="00661762"/>
    <w:rsid w:val="00672F1D"/>
    <w:rsid w:val="006A1D33"/>
    <w:rsid w:val="009B076B"/>
    <w:rsid w:val="009B415E"/>
    <w:rsid w:val="00B0639C"/>
    <w:rsid w:val="00B5444E"/>
    <w:rsid w:val="00BA2FFC"/>
    <w:rsid w:val="00C43BF2"/>
    <w:rsid w:val="00DB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0AD55-27BC-4271-97D7-35A73267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2FFC"/>
    <w:pPr>
      <w:framePr w:w="3857" w:h="4657" w:hSpace="180" w:wrap="around" w:vAnchor="text" w:hAnchor="page" w:x="1172" w:y="-677"/>
      <w:jc w:val="center"/>
    </w:pPr>
    <w:rPr>
      <w:bCs/>
      <w:i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BA2FFC"/>
    <w:rPr>
      <w:rFonts w:ascii="Times New Roman" w:eastAsia="Times New Roman" w:hAnsi="Times New Roman" w:cs="Times New Roman"/>
      <w:bCs/>
      <w:iCs/>
      <w:sz w:val="20"/>
      <w:szCs w:val="20"/>
      <w:lang w:eastAsia="ru-RU"/>
    </w:rPr>
  </w:style>
  <w:style w:type="character" w:styleId="a5">
    <w:name w:val="Hyperlink"/>
    <w:rsid w:val="00BA2FF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2F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F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6617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07D70-A94E-46B0-9368-58BEE09C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Камышловский филиал ФБУЗ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</dc:creator>
  <cp:keywords/>
  <dc:description/>
  <cp:lastModifiedBy>PC</cp:lastModifiedBy>
  <cp:revision>2</cp:revision>
  <dcterms:created xsi:type="dcterms:W3CDTF">2026-03-23T09:42:00Z</dcterms:created>
  <dcterms:modified xsi:type="dcterms:W3CDTF">2026-03-23T09:42:00Z</dcterms:modified>
</cp:coreProperties>
</file>