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ind w:firstLine="708"/>
        <w:jc w:val="center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ind w:firstLine="708"/>
        <w:jc w:val="right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sz w:val="28"/>
          <w:szCs w:val="28"/>
          <w:lang w:eastAsia="sk-SK"/>
          <w14:ligatures w14:val="none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jc w:val="center"/>
        <w:spacing w:before="240" w:after="0" w:line="240" w:lineRule="auto"/>
        <w:rPr>
          <w:rFonts w:ascii="Segoe UI" w:hAnsi="Segoe UI" w:eastAsia="Arial" w:cs="Segoe UI"/>
          <w:highlight w:val="none"/>
          <w14:ligatures w14:val="none"/>
        </w:rPr>
      </w:pPr>
      <w:r>
        <w:rPr>
          <w:rFonts w:ascii="Segoe UI" w:hAnsi="Segoe UI" w:eastAsia="Times New Roman" w:cs="Segoe UI"/>
          <w:b/>
          <w:color w:val="000000"/>
          <w14:ligatures w14:val="none"/>
        </w:rPr>
      </w:r>
      <w:r>
        <w:rPr>
          <w:rFonts w:ascii="Segoe UI" w:hAnsi="Segoe UI" w:eastAsia="Times New Roman" w:cs="Segoe UI"/>
          <w:b/>
          <w:color w:val="000000"/>
          <w14:ligatures w14:val="none"/>
        </w:rPr>
        <w:t xml:space="preserve">Росреестр предлагает упростить оформление общего имущества СНТ</w:t>
      </w:r>
      <w:r>
        <w:rPr>
          <w:rFonts w:ascii="Segoe UI" w:hAnsi="Segoe UI" w:eastAsia="Arial" w:cs="Segoe UI"/>
          <w:highlight w:val="none"/>
          <w14:ligatures w14:val="none"/>
        </w:rPr>
      </w:r>
      <w:r>
        <w:rPr>
          <w:rFonts w:ascii="Segoe UI" w:hAnsi="Segoe UI" w:eastAsia="Arial" w:cs="Segoe UI"/>
          <w:highlight w:val="none"/>
          <w14:ligatures w14:val="none"/>
        </w:rPr>
      </w:r>
    </w:p>
    <w:p>
      <w:pPr>
        <w:jc w:val="center"/>
        <w:spacing w:before="240" w:after="0" w:line="240" w:lineRule="auto"/>
        <w:rPr>
          <w:rFonts w:ascii="Segoe UI" w:hAnsi="Segoe UI" w:eastAsia="Arial" w:cs="Segoe UI"/>
          <w14:ligatures w14:val="none"/>
        </w:rPr>
      </w:pPr>
      <w:r>
        <w:rPr>
          <w:rFonts w:ascii="Segoe UI" w:hAnsi="Segoe UI" w:eastAsia="Arial" w:cs="Segoe UI"/>
          <w:highlight w:val="none"/>
          <w14:ligatures w14:val="none"/>
        </w:rPr>
      </w:r>
      <w:r>
        <w:rPr>
          <w:rFonts w:ascii="Segoe UI" w:hAnsi="Segoe UI" w:eastAsia="Arial" w:cs="Segoe UI"/>
          <w14:ligatures w14:val="none"/>
        </w:rPr>
      </w:r>
      <w:r>
        <w:rPr>
          <w:rFonts w:ascii="Segoe UI" w:hAnsi="Segoe UI" w:eastAsia="Arial" w:cs="Segoe UI"/>
          <w14:ligatures w14:val="none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  <w:t xml:space="preserve">Р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осреестр направил в Правительство РФ законопроект, который упрощает процедуру оформления прав на объекты общего пользования в садоводческих товариществах (СНТ). Нововведения разработаны для снижения финансовой и административной нагрузки на садоводов, а та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кже для ускорения процессов подключения товариществ к инженерным коммуникациям, включая программу социальной газификации.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Общее имущество СНТ — это земельные участки и расположенные на них объекты недвижимости и иные объекты в границах территории садоводства или огородничества, которые используются для удовлетворения общих потребностей членов товарищества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  <w:t xml:space="preserve">И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нициатива предполагает внесение изменений в Федеральный закон № 217-ФЗ 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«О ведении гражданами садоводства и огородничества для собственных нужд и о внесении изменений в отдельные законодательные акты Российской Федерации»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. В случае принятия поправок, право собственности на общее имущество СНТ (земли и инфраструктуру) будет возникать у садоводов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автоматически — в силу закона, сразу после постановки такого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 имущества на кадастровый учет</w:t>
      </w:r>
      <w:r>
        <w:rPr>
          <w:rFonts w:ascii="Segoe UI" w:hAnsi="Segoe UI" w:eastAsia="Segoe UI" w:cs="Segoe UI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 Такой механизм уже давно и успешно работает с общим имуществом в многоквартирных домах.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b/>
          <w:bCs/>
          <w:sz w:val="24"/>
          <w:szCs w:val="24"/>
          <w:highlight w:val="none"/>
        </w:rPr>
      </w:pP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  <w:t xml:space="preserve">«</w:t>
      </w: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  <w:t xml:space="preserve">Сегодня процедура передачи имущества в общую долевую собственность требует от садоводов проведения общего собрания, расчета долей и последующей регистрации прав в Росреестре. Данный законопроект устраняет эти барьеры: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 право собственности будет возникать авто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матически с момента постановки объекта на кадастровый уче</w:t>
      </w:r>
      <w:r>
        <w:rPr>
          <w:rFonts w:ascii="Segoe UI" w:hAnsi="Segoe UI" w:eastAsia="Segoe UI" w:cs="Segoe UI"/>
          <w:i/>
          <w:iCs/>
          <w:color w:val="000000" w:themeColor="text1"/>
          <w:sz w:val="24"/>
          <w:szCs w:val="24"/>
          <w:highlight w:val="none"/>
        </w:rPr>
        <w:t xml:space="preserve">т</w:t>
      </w: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  <w:t xml:space="preserve">, без необходимости отдельной регистрации»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, — пояснила заместитель руководителя Росреестра по Свердловской области </w:t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  <w:t xml:space="preserve">Ирина Семкина.</w:t>
      </w:r>
      <w:r>
        <w:rPr>
          <w:rFonts w:ascii="Segoe UI" w:hAnsi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cs="Segoe UI"/>
          <w:b/>
          <w:bCs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b w:val="0"/>
          <w:bCs w:val="0"/>
          <w:sz w:val="24"/>
          <w:szCs w:val="24"/>
        </w:rPr>
      </w:pPr>
      <w:r>
        <w:rPr>
          <w:rFonts w:ascii="Segoe UI" w:hAnsi="Segoe UI" w:eastAsia="Segoe UI" w:cs="Segoe UI"/>
          <w:b w:val="0"/>
          <w:bCs w:val="0"/>
          <w:sz w:val="24"/>
          <w:szCs w:val="24"/>
          <w:highlight w:val="none"/>
        </w:rPr>
      </w:r>
      <w:r>
        <w:rPr>
          <w:rFonts w:ascii="Segoe UI" w:hAnsi="Segoe UI" w:eastAsia="Segoe UI" w:cs="Segoe UI"/>
          <w:b w:val="0"/>
          <w:bCs w:val="0"/>
          <w:sz w:val="24"/>
          <w:szCs w:val="24"/>
          <w:highlight w:val="none"/>
        </w:rPr>
        <w:t xml:space="preserve">У</w:t>
      </w:r>
      <w:r>
        <w:rPr>
          <w:rFonts w:ascii="Segoe UI" w:hAnsi="Segoe UI" w:eastAsia="Segoe UI" w:cs="Segoe UI"/>
          <w:b w:val="0"/>
          <w:bCs w:val="0"/>
          <w:sz w:val="24"/>
          <w:szCs w:val="24"/>
          <w:highlight w:val="none"/>
        </w:rPr>
        <w:t xml:space="preserve">прощение процедуры оформления прав на объекты общего пользования позволит активнее реализовывать государственные программы по развитию инженерной инфраструктуры в садоводческих товариществах. Четкое определение границ объектов и их оформление в собственнос</w:t>
      </w:r>
      <w:r>
        <w:rPr>
          <w:rFonts w:ascii="Segoe UI" w:hAnsi="Segoe UI" w:eastAsia="Segoe UI" w:cs="Segoe UI"/>
          <w:b w:val="0"/>
          <w:bCs w:val="0"/>
          <w:sz w:val="24"/>
          <w:szCs w:val="24"/>
          <w:highlight w:val="none"/>
        </w:rPr>
        <w:t xml:space="preserve">ть является необходимым условием для их дальнейшей эксплуатации и модернизации</w:t>
      </w:r>
      <w:r>
        <w:rPr>
          <w:rFonts w:ascii="Segoe UI" w:hAnsi="Segoe UI" w:eastAsia="Segoe UI" w:cs="Segoe UI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Segoe UI" w:hAnsi="Segoe UI" w:cs="Segoe UI"/>
          <w:b w:val="0"/>
          <w:bCs w:val="0"/>
          <w:sz w:val="24"/>
          <w:szCs w:val="24"/>
        </w:rPr>
      </w:r>
      <w:r>
        <w:rPr>
          <w:rFonts w:ascii="Segoe UI" w:hAnsi="Segoe UI" w:cs="Segoe UI"/>
          <w:b w:val="0"/>
          <w:bCs w:val="0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b/>
          <w:bCs/>
          <w:i/>
          <w:color w:val="auto"/>
          <w:sz w:val="24"/>
          <w:szCs w:val="24"/>
          <w:highlight w:val="none"/>
        </w:rPr>
      </w:pP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</w: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  <w:t xml:space="preserve"> «</w:t>
      </w: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  <w:t xml:space="preserve">Садоводы смогут избежать траты времени на обращение в уполномоченный орган для получения решения о предоставлении участка в долевую собственность. </w:t>
      </w: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  <w:t xml:space="preserve">Механизм станет проще и понятнее, что позволит снизить финансовые и временные издержки собственников земельных участков</w:t>
      </w:r>
      <w:r>
        <w:rPr>
          <w:rFonts w:ascii="Segoe UI" w:hAnsi="Segoe UI" w:eastAsia="Segoe UI" w:cs="Segoe UI"/>
          <w:i/>
          <w:iCs/>
          <w:sz w:val="24"/>
          <w:szCs w:val="24"/>
          <w:highlight w:val="none"/>
        </w:rPr>
        <w:t xml:space="preserve">»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, — </w:t>
      </w:r>
      <w:r>
        <w:rPr>
          <w:rFonts w:ascii="Segoe UI" w:hAnsi="Segoe UI" w:eastAsia="Segoe UI" w:cs="Segoe UI"/>
          <w:color w:val="auto"/>
          <w:sz w:val="24"/>
          <w:szCs w:val="24"/>
          <w:highlight w:val="none"/>
        </w:rPr>
        <w:t xml:space="preserve">прокомментировала </w:t>
      </w:r>
      <w:r>
        <w:rPr>
          <w:rFonts w:ascii="Segoe UI" w:hAnsi="Segoe UI" w:eastAsia="Segoe UI" w:cs="Segoe UI"/>
          <w:i w:val="0"/>
          <w:iCs w:val="0"/>
          <w:color w:val="auto"/>
          <w:sz w:val="24"/>
          <w:szCs w:val="24"/>
          <w:highlight w:val="none"/>
        </w:rPr>
        <w:t xml:space="preserve">доцент кафедры земельного, градостроительного и экологического права Уральского государственного юридического университета имени В.Ф. Яковлева, кандидат юридических наук, член Общественного совета при Управлении Росреестра по Свердловской области </w:t>
      </w:r>
      <w:r>
        <w:rPr>
          <w:rFonts w:ascii="Segoe UI" w:hAnsi="Segoe UI" w:eastAsia="Segoe UI" w:cs="Segoe UI"/>
          <w:b/>
          <w:bCs/>
          <w:i w:val="0"/>
          <w:iCs w:val="0"/>
          <w:color w:val="auto"/>
          <w:sz w:val="24"/>
          <w:szCs w:val="24"/>
          <w:highlight w:val="none"/>
        </w:rPr>
        <w:t xml:space="preserve">Ольга Ваги</w:t>
      </w:r>
      <w:r>
        <w:rPr>
          <w:rFonts w:ascii="Segoe UI" w:hAnsi="Segoe UI" w:eastAsia="Segoe UI" w:cs="Segoe UI"/>
          <w:b/>
          <w:bCs/>
          <w:i w:val="0"/>
          <w:iCs w:val="0"/>
          <w:color w:val="auto"/>
          <w:sz w:val="24"/>
          <w:szCs w:val="24"/>
          <w:highlight w:val="none"/>
        </w:rPr>
        <w:t xml:space="preserve">на.</w:t>
      </w:r>
      <w:r>
        <w:rPr>
          <w:rFonts w:ascii="Segoe UI" w:hAnsi="Segoe UI" w:cs="Segoe UI"/>
          <w:b/>
          <w:bCs/>
          <w:i/>
          <w:color w:val="auto"/>
          <w:sz w:val="24"/>
          <w:szCs w:val="24"/>
          <w:highlight w:val="none"/>
        </w:rPr>
      </w:r>
      <w:r>
        <w:rPr>
          <w:rFonts w:ascii="Segoe UI" w:hAnsi="Segoe UI" w:cs="Segoe UI"/>
          <w:b/>
          <w:bCs/>
          <w:i/>
          <w:color w:val="auto"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  <w:t xml:space="preserve">Планируется, что принятие законопроекта создаст прозрачные правовые условия для владельцев недвижимости и позволит эффективнее управлять инфраструктурой садоводств.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  <w:highlight w:val="none"/>
        </w:rPr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Напоминаем: если вы хотите участвовать в программе догазификации СНТ, заказать кадастровые работы в режиме онлайн и направить заявление о регистрации прав можно с помощью специального сервиса </w:t>
      </w:r>
      <w:hyperlink r:id="rId9" w:tooltip="https://kadastr.ru/services/sotsialnaya-gazifikatsiya-snt/" w:history="1">
        <w:r>
          <w:rPr>
            <w:rStyle w:val="850"/>
            <w:rFonts w:ascii="Segoe UI" w:hAnsi="Segoe UI" w:eastAsia="Segoe UI" w:cs="Segoe UI"/>
            <w:sz w:val="24"/>
            <w:szCs w:val="24"/>
            <w:highlight w:val="none"/>
          </w:rPr>
          <w:t xml:space="preserve">«Социальная догазификация СНТ»</w:t>
        </w:r>
      </w:hyperlink>
      <w:r>
        <w:rPr>
          <w:rFonts w:ascii="Segoe UI" w:hAnsi="Segoe UI" w:eastAsia="Segoe UI" w:cs="Segoe UI"/>
          <w:sz w:val="24"/>
          <w:szCs w:val="24"/>
          <w:highlight w:val="none"/>
        </w:rPr>
        <w:t xml:space="preserve"> на сайте ППК</w:t>
      </w:r>
      <w:r>
        <w:rPr>
          <w:rFonts w:ascii="Segoe UI" w:hAnsi="Segoe UI" w:eastAsia="Segoe UI" w:cs="Segoe UI"/>
          <w:sz w:val="24"/>
          <w:szCs w:val="24"/>
          <w:highlight w:val="none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b/>
          <w:sz w:val="18"/>
          <w:szCs w:val="18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8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</w:p>
    <w:p>
      <w:pPr>
        <w:jc w:val="right"/>
        <w:spacing w:after="0" w:line="276" w:lineRule="auto"/>
        <w:rPr>
          <w:rFonts w:ascii="Segoe UI" w:hAnsi="Segoe UI" w:eastAsia="Arial" w:cs="Segoe UI"/>
          <w:sz w:val="22"/>
          <w:szCs w:val="22"/>
          <w14:ligatures w14:val="none"/>
        </w:rPr>
      </w:pPr>
      <w:r>
        <w:rPr>
          <w:rFonts w:ascii="Segoe UI" w:hAnsi="Segoe UI" w:eastAsia="Arial" w:cs="Segoe UI"/>
          <w:sz w:val="22"/>
          <w:szCs w:val="22"/>
          <w14:ligatures w14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eastAsia="Arial" w:cs="Segoe UI"/>
          <w:sz w:val="22"/>
          <w:szCs w:val="22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1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7"/>
    <w:link w:val="81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7"/>
    <w:link w:val="820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7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7"/>
    <w:link w:val="822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27"/>
    <w:link w:val="823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27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27"/>
    <w:link w:val="825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827"/>
    <w:link w:val="826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No Spacing"/>
    <w:uiPriority w:val="1"/>
    <w:qFormat/>
    <w:pPr>
      <w:spacing w:before="0" w:after="0" w:line="240" w:lineRule="auto"/>
    </w:pPr>
  </w:style>
  <w:style w:type="character" w:styleId="664">
    <w:name w:val="Title Char"/>
    <w:basedOn w:val="827"/>
    <w:link w:val="839"/>
    <w:uiPriority w:val="10"/>
    <w:rPr>
      <w:sz w:val="48"/>
      <w:szCs w:val="48"/>
    </w:rPr>
  </w:style>
  <w:style w:type="character" w:styleId="665">
    <w:name w:val="Subtitle Char"/>
    <w:basedOn w:val="827"/>
    <w:link w:val="841"/>
    <w:uiPriority w:val="11"/>
    <w:rPr>
      <w:sz w:val="24"/>
      <w:szCs w:val="24"/>
    </w:rPr>
  </w:style>
  <w:style w:type="character" w:styleId="666">
    <w:name w:val="Quote Char"/>
    <w:link w:val="843"/>
    <w:uiPriority w:val="29"/>
    <w:rPr>
      <w:i/>
    </w:rPr>
  </w:style>
  <w:style w:type="character" w:styleId="667">
    <w:name w:val="Intense Quote Char"/>
    <w:link w:val="847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27"/>
    <w:link w:val="668"/>
    <w:uiPriority w:val="99"/>
  </w:style>
  <w:style w:type="paragraph" w:styleId="670">
    <w:name w:val="Footer"/>
    <w:basedOn w:val="817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27"/>
    <w:link w:val="670"/>
    <w:uiPriority w:val="99"/>
  </w:style>
  <w:style w:type="paragraph" w:styleId="672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4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8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1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5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8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2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27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27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</w:style>
  <w:style w:type="paragraph" w:styleId="818">
    <w:name w:val="Heading 1"/>
    <w:basedOn w:val="817"/>
    <w:next w:val="817"/>
    <w:link w:val="8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19">
    <w:name w:val="Heading 2"/>
    <w:basedOn w:val="817"/>
    <w:next w:val="817"/>
    <w:link w:val="8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0">
    <w:name w:val="Heading 3"/>
    <w:basedOn w:val="817"/>
    <w:next w:val="817"/>
    <w:link w:val="8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1">
    <w:name w:val="Heading 4"/>
    <w:basedOn w:val="817"/>
    <w:next w:val="817"/>
    <w:link w:val="8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22">
    <w:name w:val="Heading 5"/>
    <w:basedOn w:val="817"/>
    <w:next w:val="817"/>
    <w:link w:val="8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23">
    <w:name w:val="Heading 6"/>
    <w:basedOn w:val="817"/>
    <w:next w:val="817"/>
    <w:link w:val="8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4">
    <w:name w:val="Heading 7"/>
    <w:basedOn w:val="817"/>
    <w:next w:val="817"/>
    <w:link w:val="8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25">
    <w:name w:val="Heading 8"/>
    <w:basedOn w:val="817"/>
    <w:next w:val="817"/>
    <w:link w:val="8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6">
    <w:name w:val="Heading 9"/>
    <w:basedOn w:val="817"/>
    <w:next w:val="817"/>
    <w:link w:val="8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27" w:default="1">
    <w:name w:val="Default Paragraph Font"/>
    <w:uiPriority w:val="1"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 w:customStyle="1">
    <w:name w:val="Заголовок 1 Знак"/>
    <w:basedOn w:val="827"/>
    <w:link w:val="8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1" w:customStyle="1">
    <w:name w:val="Заголовок 2 Знак"/>
    <w:basedOn w:val="827"/>
    <w:link w:val="8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2" w:customStyle="1">
    <w:name w:val="Заголовок 3 Знак"/>
    <w:basedOn w:val="827"/>
    <w:link w:val="8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3" w:customStyle="1">
    <w:name w:val="Заголовок 4 Знак"/>
    <w:basedOn w:val="827"/>
    <w:link w:val="8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4" w:customStyle="1">
    <w:name w:val="Заголовок 5 Знак"/>
    <w:basedOn w:val="827"/>
    <w:link w:val="8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35" w:customStyle="1">
    <w:name w:val="Заголовок 6 Знак"/>
    <w:basedOn w:val="827"/>
    <w:link w:val="8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36" w:customStyle="1">
    <w:name w:val="Заголовок 7 Знак"/>
    <w:basedOn w:val="827"/>
    <w:link w:val="824"/>
    <w:uiPriority w:val="9"/>
    <w:semiHidden/>
    <w:rPr>
      <w:rFonts w:eastAsiaTheme="majorEastAsia" w:cstheme="majorBidi"/>
      <w:color w:val="595959" w:themeColor="text1" w:themeTint="A6"/>
    </w:rPr>
  </w:style>
  <w:style w:type="character" w:styleId="837" w:customStyle="1">
    <w:name w:val="Заголовок 8 Знак"/>
    <w:basedOn w:val="827"/>
    <w:link w:val="8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38" w:customStyle="1">
    <w:name w:val="Заголовок 9 Знак"/>
    <w:basedOn w:val="827"/>
    <w:link w:val="826"/>
    <w:uiPriority w:val="9"/>
    <w:semiHidden/>
    <w:rPr>
      <w:rFonts w:eastAsiaTheme="majorEastAsia" w:cstheme="majorBidi"/>
      <w:color w:val="272727" w:themeColor="text1" w:themeTint="D8"/>
    </w:rPr>
  </w:style>
  <w:style w:type="paragraph" w:styleId="839">
    <w:name w:val="Title"/>
    <w:basedOn w:val="817"/>
    <w:next w:val="817"/>
    <w:link w:val="8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0" w:customStyle="1">
    <w:name w:val="Заголовок Знак"/>
    <w:basedOn w:val="827"/>
    <w:link w:val="8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1">
    <w:name w:val="Subtitle"/>
    <w:basedOn w:val="817"/>
    <w:next w:val="817"/>
    <w:link w:val="8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2" w:customStyle="1">
    <w:name w:val="Подзаголовок Знак"/>
    <w:basedOn w:val="827"/>
    <w:link w:val="8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3">
    <w:name w:val="Quote"/>
    <w:basedOn w:val="817"/>
    <w:next w:val="817"/>
    <w:link w:val="8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4" w:customStyle="1">
    <w:name w:val="Цитата 2 Знак"/>
    <w:basedOn w:val="827"/>
    <w:link w:val="843"/>
    <w:uiPriority w:val="29"/>
    <w:rPr>
      <w:i/>
      <w:iCs/>
      <w:color w:val="404040" w:themeColor="text1" w:themeTint="BF"/>
    </w:rPr>
  </w:style>
  <w:style w:type="paragraph" w:styleId="845">
    <w:name w:val="List Paragraph"/>
    <w:basedOn w:val="817"/>
    <w:uiPriority w:val="34"/>
    <w:qFormat/>
    <w:pPr>
      <w:contextualSpacing/>
      <w:ind w:left="720"/>
    </w:pPr>
  </w:style>
  <w:style w:type="character" w:styleId="846">
    <w:name w:val="Intense Emphasis"/>
    <w:basedOn w:val="827"/>
    <w:uiPriority w:val="21"/>
    <w:qFormat/>
    <w:rPr>
      <w:i/>
      <w:iCs/>
      <w:color w:val="2f5496" w:themeColor="accent1" w:themeShade="BF"/>
    </w:rPr>
  </w:style>
  <w:style w:type="paragraph" w:styleId="847">
    <w:name w:val="Intense Quote"/>
    <w:basedOn w:val="817"/>
    <w:next w:val="817"/>
    <w:link w:val="8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48" w:customStyle="1">
    <w:name w:val="Выделенная цитата Знак"/>
    <w:basedOn w:val="827"/>
    <w:link w:val="847"/>
    <w:uiPriority w:val="30"/>
    <w:rPr>
      <w:i/>
      <w:iCs/>
      <w:color w:val="2f5496" w:themeColor="accent1" w:themeShade="BF"/>
    </w:rPr>
  </w:style>
  <w:style w:type="character" w:styleId="849">
    <w:name w:val="Intense Reference"/>
    <w:basedOn w:val="82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50">
    <w:name w:val="Hyperlink"/>
    <w:basedOn w:val="827"/>
    <w:uiPriority w:val="99"/>
    <w:unhideWhenUsed/>
    <w:rPr>
      <w:color w:val="0563c1" w:themeColor="hyperlink"/>
      <w:u w:val="single"/>
    </w:rPr>
  </w:style>
  <w:style w:type="character" w:styleId="851">
    <w:name w:val="Unresolved Mention"/>
    <w:basedOn w:val="82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kadastr.ru/services/okazanie-uslug-v-ramkakh-sotsialnoy-gazifikatsii-sadovykh-nekommercheskikh-tovarishchestv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14</cp:revision>
  <dcterms:created xsi:type="dcterms:W3CDTF">2025-11-13T04:57:00Z</dcterms:created>
  <dcterms:modified xsi:type="dcterms:W3CDTF">2026-03-19T06:36:43Z</dcterms:modified>
</cp:coreProperties>
</file>