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200" w:line="276" w:lineRule="auto"/>
        <w:rPr>
          <w:rFonts w:ascii="Segoe UI" w:hAnsi="Segoe UI" w:eastAsia="Arial" w:cs="Segoe UI"/>
          <w:b/>
          <w:bCs/>
          <w:sz w:val="22"/>
          <w:szCs w:val="22"/>
          <w14:ligatures w14:val="none"/>
        </w:rPr>
      </w:pP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</w:p>
    <w:p>
      <w:pPr>
        <w:ind w:firstLine="708"/>
        <w:jc w:val="center"/>
        <w:spacing w:after="200" w:line="276" w:lineRule="auto"/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pPr>
      <w:r>
        <w:rPr>
          <w:rFonts w:ascii="Arial" w:hAnsi="Arial" w:eastAsia="Arial" w:cs="Times New Roman"/>
          <w:sz w:val="22"/>
          <w:szCs w:val="22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</w:p>
    <w:p>
      <w:pPr>
        <w:ind w:firstLine="708"/>
        <w:jc w:val="right"/>
        <w:spacing w:after="200" w:line="276" w:lineRule="auto"/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pP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</w:p>
    <w:p>
      <w:pPr>
        <w:jc w:val="center"/>
        <w:spacing w:after="200" w:line="276" w:lineRule="auto"/>
        <w:rPr>
          <w:rFonts w:ascii="Segoe UI" w:hAnsi="Segoe UI" w:eastAsia="Arial" w:cs="Segoe UI"/>
          <w:b/>
          <w:bCs/>
          <w:sz w:val="22"/>
          <w:szCs w:val="22"/>
          <w14:ligatures w14:val="none"/>
        </w:rPr>
      </w:pPr>
      <w:r>
        <w:rPr>
          <w:rFonts w:ascii="Segoe UI" w:hAnsi="Segoe UI" w:eastAsia="Arial" w:cs="Segoe UI"/>
          <w:b/>
          <w:sz w:val="28"/>
          <w:szCs w:val="28"/>
          <w:lang w:eastAsia="sk-SK"/>
          <w14:ligatures w14:val="none"/>
        </w:rPr>
        <w:t xml:space="preserve">                                                                                                ПРЕСС-РЕЛИЗ</w:t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</w:p>
    <w:p>
      <w:pPr>
        <w:jc w:val="center"/>
        <w:spacing w:before="240" w:after="0" w:line="240" w:lineRule="auto"/>
        <w:rPr>
          <w:rFonts w:ascii="Segoe UI" w:hAnsi="Segoe UI" w:eastAsia="Arial" w:cs="Segoe UI"/>
          <w14:ligatures w14:val="none"/>
        </w:rPr>
      </w:pPr>
      <w:r>
        <w:rPr>
          <w:rFonts w:ascii="Segoe UI" w:hAnsi="Segoe UI" w:eastAsia="Times New Roman" w:cs="Segoe UI"/>
          <w:b/>
          <w:color w:val="000000"/>
          <w14:ligatures w14:val="none"/>
        </w:rPr>
      </w:r>
      <w:r>
        <w:rPr>
          <w:rFonts w:ascii="Segoe UI" w:hAnsi="Segoe UI" w:eastAsia="Times New Roman" w:cs="Segoe UI"/>
          <w:b/>
          <w:color w:val="000000"/>
          <w14:ligatures w14:val="none"/>
        </w:rPr>
        <w:t xml:space="preserve">Территории опережающего развития в Свердловской области</w:t>
      </w:r>
      <w:r>
        <w:rPr>
          <w:rFonts w:ascii="Segoe UI" w:hAnsi="Segoe UI" w:eastAsia="Arial" w:cs="Segoe UI"/>
          <w14:ligatures w14:val="none"/>
        </w:rPr>
      </w:r>
      <w:r>
        <w:rPr>
          <w:rFonts w:ascii="Segoe UI" w:hAnsi="Segoe UI" w:eastAsia="Arial" w:cs="Segoe UI"/>
          <w14:ligatures w14:val="none"/>
        </w:rPr>
      </w:r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Создание территорий опережающего развития (ТОР) обеспечивает достижение стабильного социально-экономического развития муниципальных образований путем привлечения инвестиций и создания новых рабочих мест.</w:t>
      </w:r>
      <w:r/>
    </w:p>
    <w:p>
      <w:pPr>
        <w:ind w:firstLine="708"/>
        <w:jc w:val="both"/>
        <w:spacing w:before="240" w:after="200" w:line="276" w:lineRule="auto"/>
        <w:rPr>
          <w:rFonts w:ascii="Segoe UI" w:hAnsi="Segoe UI" w:cs="Segoe UI"/>
          <w:color w:val="000000" w:themeColor="text1"/>
          <w:u w:val="none"/>
        </w:rPr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На сегодняшний день в Свердловской области расположено четыре таких территории: «Верхняя Тура», «Краснотуринск», «Лесной», «Новоуральск». Сведения о них внесены в ЕГРН и отображаются</w:t>
      </w:r>
      <w:r>
        <w:rPr>
          <w:rFonts w:ascii="Segoe UI" w:hAnsi="Segoe UI" w:eastAsia="Segoe UI" w:cs="Segoe UI"/>
          <w:b w:val="0"/>
          <w:bCs w:val="0"/>
          <w:highlight w:val="none"/>
          <w14:ligatures w14:val="none"/>
        </w:rPr>
        <w:t xml:space="preserve"> на </w:t>
      </w:r>
      <w:r>
        <w:rPr>
          <w:rFonts w:ascii="Segoe UI" w:hAnsi="Segoe UI" w:eastAsia="Segoe UI" w:cs="Segoe UI"/>
        </w:rPr>
        <w:t xml:space="preserve">портале </w:t>
      </w:r>
      <w:hyperlink r:id="rId9" w:tooltip="https://nspd.gov.ru/#top_section" w:history="1">
        <w:r>
          <w:rPr>
            <w:rStyle w:val="850"/>
            <w:rFonts w:ascii="Segoe UI" w:hAnsi="Segoe UI" w:eastAsia="Segoe UI" w:cs="Segoe UI"/>
          </w:rPr>
          <w:t xml:space="preserve">«Национальная система пространственных данных» </w:t>
        </w:r>
        <w:r>
          <w:rPr>
            <w:rStyle w:val="850"/>
            <w:rFonts w:ascii="Segoe UI" w:hAnsi="Segoe UI" w:eastAsia="Segoe UI" w:cs="Segoe UI"/>
          </w:rPr>
        </w:r>
        <w:r>
          <w:rPr>
            <w:rFonts w:ascii="Segoe UI" w:hAnsi="Segoe UI" w:eastAsia="Arial" w:cs="Segoe UI"/>
            <w:b w:val="0"/>
            <w:bCs w:val="0"/>
            <w:i/>
            <w:iCs/>
            <w:color w:val="000000" w:themeColor="text1"/>
            <w:highlight w:val="none"/>
            <w:u w:val="none"/>
            <w14:ligatures w14:val="none"/>
          </w:rPr>
          <w:t xml:space="preserve">(НСПД</w:t>
        </w:r>
        <w:r>
          <w:rPr>
            <w:color w:val="000000" w:themeColor="text1"/>
            <w:u w:val="none"/>
          </w:rPr>
        </w:r>
        <w:r>
          <w:rPr>
            <w:rStyle w:val="850"/>
            <w:rFonts w:ascii="Segoe UI" w:hAnsi="Segoe UI" w:eastAsia="Segoe UI" w:cs="Segoe UI"/>
            <w:color w:val="000000" w:themeColor="text1"/>
            <w:u w:val="none"/>
          </w:rPr>
          <w:t xml:space="preserve">)</w:t>
        </w:r>
      </w:hyperlink>
      <w:r>
        <w:rPr>
          <w:rFonts w:ascii="Segoe UI" w:hAnsi="Segoe UI" w:cs="Segoe UI"/>
          <w:color w:val="000000" w:themeColor="text1"/>
          <w:u w:val="none"/>
        </w:rPr>
        <w:t xml:space="preserve">.</w:t>
      </w:r>
      <w:r>
        <w:rPr>
          <w:rFonts w:ascii="Segoe UI" w:hAnsi="Segoe UI" w:cs="Segoe UI"/>
          <w:color w:val="000000" w:themeColor="text1"/>
          <w:u w:val="none"/>
        </w:rPr>
      </w:r>
      <w:r>
        <w:rPr>
          <w:rFonts w:ascii="Segoe UI" w:hAnsi="Segoe UI" w:cs="Segoe UI"/>
          <w:color w:val="000000" w:themeColor="text1"/>
          <w:u w:val="none"/>
        </w:rPr>
      </w:r>
    </w:p>
    <w:p>
      <w:pPr>
        <w:ind w:firstLine="708"/>
        <w:jc w:val="both"/>
        <w:spacing w:before="240" w:after="200" w:line="276" w:lineRule="auto"/>
        <w:rPr>
          <w:b/>
          <w:bCs/>
        </w:rPr>
      </w:pPr>
      <w:r>
        <w:rPr>
          <w:rFonts w:ascii="Segoe UI" w:hAnsi="Segoe UI" w:eastAsia="Arial" w:cs="Segoe UI"/>
          <w:b w:val="0"/>
          <w:bCs w:val="0"/>
          <w:i/>
          <w:iCs/>
          <w:highlight w:val="none"/>
          <w14:ligatures w14:val="none"/>
        </w:rPr>
        <w:t xml:space="preserve">«</w:t>
      </w:r>
      <w:r>
        <w:rPr>
          <w:rFonts w:ascii="Segoe UI" w:hAnsi="Segoe UI" w:eastAsia="Arial" w:cs="Segoe UI"/>
          <w:b w:val="0"/>
          <w:bCs w:val="0"/>
          <w:i/>
          <w:iCs/>
          <w:highlight w:val="none"/>
          <w14:ligatures w14:val="none"/>
        </w:rPr>
        <w:t xml:space="preserve">Т</w:t>
      </w:r>
      <w:r>
        <w:rPr>
          <w:rFonts w:ascii="Segoe UI" w:hAnsi="Segoe UI" w:eastAsia="Arial" w:cs="Segoe UI"/>
          <w:b w:val="0"/>
          <w:bCs w:val="0"/>
          <w:i/>
          <w:iCs/>
          <w:highlight w:val="none"/>
          <w14:ligatures w14:val="none"/>
        </w:rPr>
        <w:t xml:space="preserve">ОР - экономическая зона с особым правовым режимом ведения бизнеса и льготными налоговыми условиями. Использование НСПД предоставляет инвесторам и государству доступ к актуальным данным о земельных участках в пределах ТОР, что создаёт четкие ориентиры для п</w:t>
      </w:r>
      <w:r>
        <w:rPr>
          <w:rFonts w:ascii="Segoe UI" w:hAnsi="Segoe UI" w:eastAsia="Arial" w:cs="Segoe UI"/>
          <w:b w:val="0"/>
          <w:bCs w:val="0"/>
          <w:i/>
          <w:iCs/>
          <w:highlight w:val="none"/>
          <w14:ligatures w14:val="none"/>
        </w:rPr>
        <w:t xml:space="preserve">ланирования и контроля»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,- пояснила заместитель руководителя Управления Росреестра по Свердловской области </w:t>
      </w:r>
      <w:r>
        <w:rPr>
          <w:rFonts w:ascii="Segoe UI" w:hAnsi="Segoe UI" w:eastAsia="Arial" w:cs="Segoe UI"/>
          <w:b/>
          <w:bCs/>
          <w:highlight w:val="none"/>
          <w14:ligatures w14:val="none"/>
        </w:rPr>
        <w:t xml:space="preserve">Татьяна Янтюшева.</w:t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spacing w:before="240" w:after="200" w:line="276" w:lineRule="auto"/>
        <w:rPr>
          <w:rFonts w:ascii="Segoe UI" w:hAnsi="Segoe UI" w:eastAsia="Arial" w:cs="Segoe UI"/>
          <w:b w:val="0"/>
          <w:bCs w:val="0"/>
          <w:highlight w:val="none"/>
          <w14:ligatures w14:val="none"/>
        </w:rPr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Напомним, используя платформу, можно также получить сводную информацию о земельных участках по заданному кадастровому номеру или выбранным границам. 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</w:r>
    </w:p>
    <w:p>
      <w:pPr>
        <w:jc w:val="both"/>
        <w:spacing w:after="0" w:line="276" w:lineRule="auto"/>
        <w:rPr>
          <w:rFonts w:ascii="Segoe UI" w:hAnsi="Segoe UI" w:eastAsia="Arial" w:cs="Segoe UI"/>
          <w:b/>
          <w:sz w:val="18"/>
          <w:szCs w:val="18"/>
          <w14:ligatures w14:val="none"/>
        </w:rPr>
      </w:pPr>
      <w:r>
        <w:rPr>
          <w:rFonts w:ascii="Arial" w:hAnsi="Arial" w:eastAsia="Arial" w:cs="Times New Roman"/>
          <w:sz w:val="22"/>
          <w:szCs w:val="22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8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0" b="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</w:p>
    <w:p>
      <w:r/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7"/>
    <w:link w:val="818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27"/>
    <w:link w:val="819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27"/>
    <w:link w:val="820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27"/>
    <w:link w:val="821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27"/>
    <w:link w:val="822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827"/>
    <w:link w:val="823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827"/>
    <w:link w:val="8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827"/>
    <w:link w:val="825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827"/>
    <w:link w:val="826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No Spacing"/>
    <w:uiPriority w:val="1"/>
    <w:qFormat/>
    <w:pPr>
      <w:spacing w:before="0" w:after="0" w:line="240" w:lineRule="auto"/>
    </w:pPr>
  </w:style>
  <w:style w:type="character" w:styleId="664">
    <w:name w:val="Title Char"/>
    <w:basedOn w:val="827"/>
    <w:link w:val="839"/>
    <w:uiPriority w:val="10"/>
    <w:rPr>
      <w:sz w:val="48"/>
      <w:szCs w:val="48"/>
    </w:rPr>
  </w:style>
  <w:style w:type="character" w:styleId="665">
    <w:name w:val="Subtitle Char"/>
    <w:basedOn w:val="827"/>
    <w:link w:val="841"/>
    <w:uiPriority w:val="11"/>
    <w:rPr>
      <w:sz w:val="24"/>
      <w:szCs w:val="24"/>
    </w:rPr>
  </w:style>
  <w:style w:type="character" w:styleId="666">
    <w:name w:val="Quote Char"/>
    <w:link w:val="843"/>
    <w:uiPriority w:val="29"/>
    <w:rPr>
      <w:i/>
    </w:rPr>
  </w:style>
  <w:style w:type="character" w:styleId="667">
    <w:name w:val="Intense Quote Char"/>
    <w:link w:val="847"/>
    <w:uiPriority w:val="30"/>
    <w:rPr>
      <w:i/>
    </w:rPr>
  </w:style>
  <w:style w:type="paragraph" w:styleId="668">
    <w:name w:val="Header"/>
    <w:basedOn w:val="817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27"/>
    <w:link w:val="668"/>
    <w:uiPriority w:val="99"/>
  </w:style>
  <w:style w:type="paragraph" w:styleId="670">
    <w:name w:val="Footer"/>
    <w:basedOn w:val="817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27"/>
    <w:link w:val="670"/>
    <w:uiPriority w:val="99"/>
  </w:style>
  <w:style w:type="paragraph" w:styleId="672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4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8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1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5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8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2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>
    <w:name w:val="footnote text"/>
    <w:basedOn w:val="81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27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27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</w:style>
  <w:style w:type="paragraph" w:styleId="818">
    <w:name w:val="Heading 1"/>
    <w:basedOn w:val="817"/>
    <w:next w:val="817"/>
    <w:link w:val="8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19">
    <w:name w:val="Heading 2"/>
    <w:basedOn w:val="817"/>
    <w:next w:val="817"/>
    <w:link w:val="8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20">
    <w:name w:val="Heading 3"/>
    <w:basedOn w:val="817"/>
    <w:next w:val="817"/>
    <w:link w:val="8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21">
    <w:name w:val="Heading 4"/>
    <w:basedOn w:val="817"/>
    <w:next w:val="817"/>
    <w:link w:val="8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22">
    <w:name w:val="Heading 5"/>
    <w:basedOn w:val="817"/>
    <w:next w:val="817"/>
    <w:link w:val="8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823">
    <w:name w:val="Heading 6"/>
    <w:basedOn w:val="817"/>
    <w:next w:val="817"/>
    <w:link w:val="8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24">
    <w:name w:val="Heading 7"/>
    <w:basedOn w:val="817"/>
    <w:next w:val="817"/>
    <w:link w:val="8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25">
    <w:name w:val="Heading 8"/>
    <w:basedOn w:val="817"/>
    <w:next w:val="817"/>
    <w:link w:val="8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26">
    <w:name w:val="Heading 9"/>
    <w:basedOn w:val="817"/>
    <w:next w:val="817"/>
    <w:link w:val="8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27" w:default="1">
    <w:name w:val="Default Paragraph Font"/>
    <w:uiPriority w:val="1"/>
    <w:unhideWhenUsed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character" w:styleId="830" w:customStyle="1">
    <w:name w:val="Заголовок 1 Знак"/>
    <w:basedOn w:val="827"/>
    <w:link w:val="8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1" w:customStyle="1">
    <w:name w:val="Заголовок 2 Знак"/>
    <w:basedOn w:val="827"/>
    <w:link w:val="8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32" w:customStyle="1">
    <w:name w:val="Заголовок 3 Знак"/>
    <w:basedOn w:val="827"/>
    <w:link w:val="8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33" w:customStyle="1">
    <w:name w:val="Заголовок 4 Знак"/>
    <w:basedOn w:val="827"/>
    <w:link w:val="8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34" w:customStyle="1">
    <w:name w:val="Заголовок 5 Знак"/>
    <w:basedOn w:val="827"/>
    <w:link w:val="8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835" w:customStyle="1">
    <w:name w:val="Заголовок 6 Знак"/>
    <w:basedOn w:val="827"/>
    <w:link w:val="8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36" w:customStyle="1">
    <w:name w:val="Заголовок 7 Знак"/>
    <w:basedOn w:val="827"/>
    <w:link w:val="824"/>
    <w:uiPriority w:val="9"/>
    <w:semiHidden/>
    <w:rPr>
      <w:rFonts w:eastAsiaTheme="majorEastAsia" w:cstheme="majorBidi"/>
      <w:color w:val="595959" w:themeColor="text1" w:themeTint="A6"/>
    </w:rPr>
  </w:style>
  <w:style w:type="character" w:styleId="837" w:customStyle="1">
    <w:name w:val="Заголовок 8 Знак"/>
    <w:basedOn w:val="827"/>
    <w:link w:val="8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38" w:customStyle="1">
    <w:name w:val="Заголовок 9 Знак"/>
    <w:basedOn w:val="827"/>
    <w:link w:val="826"/>
    <w:uiPriority w:val="9"/>
    <w:semiHidden/>
    <w:rPr>
      <w:rFonts w:eastAsiaTheme="majorEastAsia" w:cstheme="majorBidi"/>
      <w:color w:val="272727" w:themeColor="text1" w:themeTint="D8"/>
    </w:rPr>
  </w:style>
  <w:style w:type="paragraph" w:styleId="839">
    <w:name w:val="Title"/>
    <w:basedOn w:val="817"/>
    <w:next w:val="817"/>
    <w:link w:val="8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0" w:customStyle="1">
    <w:name w:val="Заголовок Знак"/>
    <w:basedOn w:val="827"/>
    <w:link w:val="8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1">
    <w:name w:val="Subtitle"/>
    <w:basedOn w:val="817"/>
    <w:next w:val="817"/>
    <w:link w:val="8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42" w:customStyle="1">
    <w:name w:val="Подзаголовок Знак"/>
    <w:basedOn w:val="827"/>
    <w:link w:val="8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3">
    <w:name w:val="Quote"/>
    <w:basedOn w:val="817"/>
    <w:next w:val="817"/>
    <w:link w:val="8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44" w:customStyle="1">
    <w:name w:val="Цитата 2 Знак"/>
    <w:basedOn w:val="827"/>
    <w:link w:val="843"/>
    <w:uiPriority w:val="29"/>
    <w:rPr>
      <w:i/>
      <w:iCs/>
      <w:color w:val="404040" w:themeColor="text1" w:themeTint="BF"/>
    </w:rPr>
  </w:style>
  <w:style w:type="paragraph" w:styleId="845">
    <w:name w:val="List Paragraph"/>
    <w:basedOn w:val="817"/>
    <w:uiPriority w:val="34"/>
    <w:qFormat/>
    <w:pPr>
      <w:contextualSpacing/>
      <w:ind w:left="720"/>
    </w:pPr>
  </w:style>
  <w:style w:type="character" w:styleId="846">
    <w:name w:val="Intense Emphasis"/>
    <w:basedOn w:val="827"/>
    <w:uiPriority w:val="21"/>
    <w:qFormat/>
    <w:rPr>
      <w:i/>
      <w:iCs/>
      <w:color w:val="2f5496" w:themeColor="accent1" w:themeShade="BF"/>
    </w:rPr>
  </w:style>
  <w:style w:type="paragraph" w:styleId="847">
    <w:name w:val="Intense Quote"/>
    <w:basedOn w:val="817"/>
    <w:next w:val="817"/>
    <w:link w:val="84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48" w:customStyle="1">
    <w:name w:val="Выделенная цитата Знак"/>
    <w:basedOn w:val="827"/>
    <w:link w:val="847"/>
    <w:uiPriority w:val="30"/>
    <w:rPr>
      <w:i/>
      <w:iCs/>
      <w:color w:val="2f5496" w:themeColor="accent1" w:themeShade="BF"/>
    </w:rPr>
  </w:style>
  <w:style w:type="character" w:styleId="849">
    <w:name w:val="Intense Reference"/>
    <w:basedOn w:val="82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50">
    <w:name w:val="Hyperlink"/>
    <w:basedOn w:val="827"/>
    <w:uiPriority w:val="99"/>
    <w:unhideWhenUsed/>
    <w:rPr>
      <w:color w:val="0563c1" w:themeColor="hyperlink"/>
      <w:u w:val="single"/>
    </w:rPr>
  </w:style>
  <w:style w:type="character" w:styleId="851">
    <w:name w:val="Unresolved Mention"/>
    <w:basedOn w:val="82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nspd.gov.ru/#top_sectio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revision>15</cp:revision>
  <dcterms:created xsi:type="dcterms:W3CDTF">2025-11-13T04:57:00Z</dcterms:created>
  <dcterms:modified xsi:type="dcterms:W3CDTF">2026-03-12T07:34:39Z</dcterms:modified>
</cp:coreProperties>
</file>