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20"/>
        <w:jc w:val="center"/>
        <w:spacing w:after="200" w:line="276" w:lineRule="auto"/>
        <w:rPr>
          <w:rFonts w:ascii="Segoe UI" w:hAnsi="Segoe UI" w:eastAsia="Arial" w:cs="Segoe UI"/>
          <w:b/>
          <w:bCs/>
          <w:sz w:val="22"/>
          <w:szCs w:val="22"/>
          <w14:ligatures w14:val="none"/>
        </w:rPr>
      </w:pPr>
      <w:r>
        <w:rPr>
          <w:rFonts w:ascii="Segoe UI" w:hAnsi="Segoe UI" w:eastAsia="Arial" w:cs="Segoe UI"/>
          <w:b/>
          <w:bCs/>
          <w:sz w:val="22"/>
          <w:szCs w:val="22"/>
          <w14:ligatures w14:val="none"/>
        </w:rPr>
      </w:r>
      <w:r>
        <w:rPr>
          <w:rFonts w:ascii="Segoe UI" w:hAnsi="Segoe UI" w:eastAsia="Arial" w:cs="Segoe UI"/>
          <w:b/>
          <w:bCs/>
          <w:sz w:val="22"/>
          <w:szCs w:val="22"/>
          <w14:ligatures w14:val="none"/>
        </w:rPr>
      </w:r>
      <w:r>
        <w:rPr>
          <w:rFonts w:ascii="Segoe UI" w:hAnsi="Segoe UI" w:eastAsia="Arial" w:cs="Segoe UI"/>
          <w:b/>
          <w:bCs/>
          <w:sz w:val="22"/>
          <w:szCs w:val="22"/>
          <w14:ligatures w14:val="none"/>
        </w:rPr>
      </w:r>
    </w:p>
    <w:p>
      <w:pPr>
        <w:ind w:firstLine="708"/>
        <w:jc w:val="center"/>
        <w:spacing w:after="200" w:line="276" w:lineRule="auto"/>
        <w:rPr>
          <w:rFonts w:ascii="Segoe UI" w:hAnsi="Segoe UI" w:eastAsia="Arial" w:cs="Segoe UI"/>
          <w:sz w:val="28"/>
          <w:szCs w:val="28"/>
          <w:lang w:eastAsia="sk-SK"/>
          <w14:ligatures w14:val="none"/>
        </w:rPr>
      </w:pPr>
      <w:r>
        <w:rPr>
          <w:rFonts w:ascii="Arial" w:hAnsi="Arial" w:eastAsia="Arial" w:cs="Times New Roman"/>
          <w:sz w:val="22"/>
          <w:szCs w:val="22"/>
          <w14:ligatures w14:val="non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-304800</wp:posOffset>
                </wp:positionV>
                <wp:extent cx="2692400" cy="981075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692400" cy="981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60288;o:allowoverlap:true;o:allowincell:true;mso-position-horizontal-relative:text;margin-left:-3.00pt;mso-position-horizontal:absolute;mso-position-vertical-relative:text;margin-top:-24.00pt;mso-position-vertical:absolute;width:212.00pt;height:77.25pt;mso-wrap-distance-left:9.00pt;mso-wrap-distance-top:0.00pt;mso-wrap-distance-right:9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Segoe UI" w:hAnsi="Segoe UI" w:eastAsia="Arial" w:cs="Segoe UI"/>
          <w:sz w:val="28"/>
          <w:szCs w:val="28"/>
          <w:lang w:eastAsia="sk-SK"/>
          <w14:ligatures w14:val="none"/>
        </w:rPr>
      </w:r>
      <w:r>
        <w:rPr>
          <w:rFonts w:ascii="Segoe UI" w:hAnsi="Segoe UI" w:eastAsia="Arial" w:cs="Segoe UI"/>
          <w:sz w:val="28"/>
          <w:szCs w:val="28"/>
          <w:lang w:eastAsia="sk-SK"/>
          <w14:ligatures w14:val="none"/>
        </w:rPr>
      </w:r>
    </w:p>
    <w:p>
      <w:pPr>
        <w:ind w:firstLine="708"/>
        <w:jc w:val="right"/>
        <w:spacing w:after="200" w:line="276" w:lineRule="auto"/>
        <w:rPr>
          <w:rFonts w:ascii="Segoe UI" w:hAnsi="Segoe UI" w:eastAsia="Arial" w:cs="Segoe UI"/>
          <w:sz w:val="28"/>
          <w:szCs w:val="28"/>
          <w:lang w:eastAsia="sk-SK"/>
          <w14:ligatures w14:val="none"/>
        </w:rPr>
      </w:pPr>
      <w:r>
        <w:rPr>
          <w:rFonts w:ascii="Segoe UI" w:hAnsi="Segoe UI" w:eastAsia="Arial" w:cs="Segoe UI"/>
          <w:sz w:val="28"/>
          <w:szCs w:val="28"/>
          <w:lang w:eastAsia="sk-SK"/>
          <w14:ligatures w14:val="none"/>
        </w:rPr>
      </w:r>
      <w:r>
        <w:rPr>
          <w:rFonts w:ascii="Segoe UI" w:hAnsi="Segoe UI" w:eastAsia="Arial" w:cs="Segoe UI"/>
          <w:sz w:val="28"/>
          <w:szCs w:val="28"/>
          <w:lang w:eastAsia="sk-SK"/>
          <w14:ligatures w14:val="none"/>
        </w:rPr>
      </w:r>
      <w:r>
        <w:rPr>
          <w:rFonts w:ascii="Segoe UI" w:hAnsi="Segoe UI" w:eastAsia="Arial" w:cs="Segoe UI"/>
          <w:sz w:val="28"/>
          <w:szCs w:val="28"/>
          <w:lang w:eastAsia="sk-SK"/>
          <w14:ligatures w14:val="none"/>
        </w:rPr>
      </w:r>
    </w:p>
    <w:p>
      <w:pPr>
        <w:jc w:val="center"/>
        <w:spacing w:after="200" w:line="276" w:lineRule="auto"/>
        <w:rPr>
          <w:rFonts w:ascii="Segoe UI" w:hAnsi="Segoe UI" w:eastAsia="Arial" w:cs="Segoe UI"/>
          <w:b/>
          <w:bCs/>
          <w:sz w:val="22"/>
          <w:szCs w:val="22"/>
          <w14:ligatures w14:val="none"/>
        </w:rPr>
      </w:pPr>
      <w:r>
        <w:rPr>
          <w:rFonts w:ascii="Segoe UI" w:hAnsi="Segoe UI" w:eastAsia="Arial" w:cs="Segoe UI"/>
          <w:b/>
          <w:sz w:val="28"/>
          <w:szCs w:val="28"/>
          <w:lang w:eastAsia="sk-SK"/>
          <w14:ligatures w14:val="none"/>
        </w:rPr>
        <w:t xml:space="preserve">                                                                                                ПРЕСС-РЕЛИЗ</w:t>
      </w:r>
      <w:r>
        <w:rPr>
          <w:rFonts w:ascii="Segoe UI" w:hAnsi="Segoe UI" w:eastAsia="Arial" w:cs="Segoe UI"/>
          <w:b/>
          <w:bCs/>
          <w:sz w:val="22"/>
          <w:szCs w:val="22"/>
          <w14:ligatures w14:val="none"/>
        </w:rPr>
      </w:r>
      <w:r>
        <w:rPr>
          <w:rFonts w:ascii="Segoe UI" w:hAnsi="Segoe UI" w:eastAsia="Arial" w:cs="Segoe UI"/>
          <w:b/>
          <w:bCs/>
          <w:sz w:val="22"/>
          <w:szCs w:val="22"/>
          <w14:ligatures w14:val="none"/>
        </w:rPr>
      </w:r>
    </w:p>
    <w:p>
      <w:pPr>
        <w:jc w:val="center"/>
        <w:spacing w:before="240" w:after="0" w:line="240" w:lineRule="auto"/>
        <w:rPr>
          <w:rFonts w:ascii="Segoe UI" w:hAnsi="Segoe UI" w:eastAsia="Arial" w:cs="Segoe UI"/>
          <w14:ligatures w14:val="none"/>
        </w:rPr>
      </w:pPr>
      <w:r>
        <w:rPr>
          <w:rFonts w:ascii="Segoe UI" w:hAnsi="Segoe UI" w:eastAsia="Times New Roman" w:cs="Segoe UI"/>
          <w:b/>
          <w:color w:val="000000"/>
          <w14:ligatures w14:val="none"/>
        </w:rPr>
      </w:r>
      <w:r>
        <w:rPr>
          <w:rFonts w:ascii="Segoe UI" w:hAnsi="Segoe UI" w:eastAsia="Times New Roman" w:cs="Segoe UI"/>
          <w:b/>
          <w:color w:val="000000"/>
          <w14:ligatures w14:val="none"/>
        </w:rPr>
        <w:t xml:space="preserve">Свердловчанам напомнили где забрать неполученные в МФЦ документы на недвижимость</w:t>
      </w:r>
      <w:r>
        <w:rPr>
          <w:rFonts w:ascii="Segoe UI" w:hAnsi="Segoe UI" w:eastAsia="Arial" w:cs="Segoe UI"/>
          <w14:ligatures w14:val="none"/>
        </w:rPr>
      </w:r>
      <w:r>
        <w:rPr>
          <w:rFonts w:ascii="Segoe UI" w:hAnsi="Segoe UI" w:eastAsia="Arial" w:cs="Segoe UI"/>
          <w14:ligatures w14:val="none"/>
        </w:rPr>
      </w:r>
    </w:p>
    <w:p>
      <w:pPr>
        <w:ind w:firstLine="708"/>
        <w:jc w:val="both"/>
        <w:spacing w:before="240" w:after="200" w:line="276" w:lineRule="auto"/>
      </w:pPr>
      <w:r>
        <w:rPr>
          <w:rFonts w:ascii="Segoe UI" w:hAnsi="Segoe UI" w:eastAsia="Arial" w:cs="Segoe UI"/>
          <w:b w:val="0"/>
          <w:bCs w:val="0"/>
          <w:highlight w:val="none"/>
          <w14:ligatures w14:val="none"/>
        </w:rPr>
        <w:t xml:space="preserve">С развитием цифровых технологий большинство государственных услуг доступны онлайн. Вместе с тем, на территории Свердловской области менее 25% заявлений о кадастровом учёте и регистрации прав подаётся через многофункциональные центры (МФЦ).</w:t>
      </w:r>
      <w:r/>
    </w:p>
    <w:p>
      <w:pPr>
        <w:ind w:firstLine="708"/>
        <w:jc w:val="both"/>
        <w:spacing w:before="240" w:after="200" w:line="276" w:lineRule="auto"/>
        <w:rPr>
          <w:b/>
          <w:bCs/>
        </w:rPr>
      </w:pPr>
      <w:r>
        <w:rPr>
          <w:rFonts w:ascii="Segoe UI" w:hAnsi="Segoe UI" w:eastAsia="Arial" w:cs="Segoe UI"/>
          <w:b w:val="0"/>
          <w:bCs w:val="0"/>
          <w:i/>
          <w:iCs/>
          <w:highlight w:val="none"/>
          <w14:ligatures w14:val="none"/>
        </w:rPr>
        <w:t xml:space="preserve">«</w:t>
      </w:r>
      <w:r>
        <w:rPr>
          <w:rFonts w:ascii="Segoe UI" w:hAnsi="Segoe UI" w:eastAsia="Arial" w:cs="Segoe UI"/>
          <w:b w:val="0"/>
          <w:bCs w:val="0"/>
          <w:i/>
          <w:iCs/>
          <w:highlight w:val="none"/>
          <w14:ligatures w14:val="none"/>
        </w:rPr>
        <w:t xml:space="preserve">Документы, которые заявитель не получил после оказания государственных услуг в сфере государственного кадастрового учёта и государственной регистрации прав на недвижимое имущество, считаются невостребованными»,</w:t>
      </w:r>
      <w:r>
        <w:rPr>
          <w:rFonts w:ascii="Segoe UI" w:hAnsi="Segoe UI" w:eastAsia="Arial" w:cs="Segoe UI"/>
          <w:b w:val="0"/>
          <w:bCs w:val="0"/>
          <w:highlight w:val="none"/>
          <w14:ligatures w14:val="none"/>
        </w:rPr>
        <w:t xml:space="preserve">- пояснила заместитель руководителя Управления</w:t>
      </w:r>
      <w:r>
        <w:rPr>
          <w:rFonts w:ascii="Segoe UI" w:hAnsi="Segoe UI" w:eastAsia="Arial" w:cs="Segoe UI"/>
          <w:b w:val="0"/>
          <w:bCs w:val="0"/>
          <w:highlight w:val="none"/>
          <w14:ligatures w14:val="none"/>
        </w:rPr>
        <w:t xml:space="preserve"> Росреестра по Свердловской области </w:t>
      </w:r>
      <w:r>
        <w:rPr>
          <w:rFonts w:ascii="Segoe UI" w:hAnsi="Segoe UI" w:eastAsia="Arial" w:cs="Segoe UI"/>
          <w:b/>
          <w:bCs/>
          <w:highlight w:val="none"/>
          <w14:ligatures w14:val="none"/>
        </w:rPr>
        <w:t xml:space="preserve">Ирина </w:t>
      </w:r>
      <w:r>
        <w:rPr>
          <w:rFonts w:ascii="Segoe UI" w:hAnsi="Segoe UI" w:eastAsia="Arial" w:cs="Segoe UI"/>
          <w:b/>
          <w:bCs/>
          <w:highlight w:val="none"/>
          <w14:ligatures w14:val="none"/>
        </w:rPr>
        <w:t xml:space="preserve">Семкина.</w:t>
      </w:r>
      <w:r>
        <w:rPr>
          <w:b/>
          <w:bCs/>
        </w:rPr>
      </w:r>
      <w:r>
        <w:rPr>
          <w:b/>
          <w:bCs/>
        </w:rPr>
      </w:r>
    </w:p>
    <w:p>
      <w:pPr>
        <w:ind w:firstLine="708"/>
        <w:jc w:val="both"/>
        <w:spacing w:before="240" w:after="200" w:line="276" w:lineRule="auto"/>
      </w:pPr>
      <w:r>
        <w:rPr>
          <w:rFonts w:ascii="Segoe UI" w:hAnsi="Segoe UI" w:eastAsia="Arial" w:cs="Segoe UI"/>
          <w:b w:val="0"/>
          <w:bCs w:val="0"/>
          <w:highlight w:val="none"/>
          <w14:ligatures w14:val="none"/>
        </w:rPr>
        <w:t xml:space="preserve">По истечении 45 календарных дней многофункциональный центр осуществляет передачу документов на бумажном носителе в один из филиалов ППК «Роскадастр». </w:t>
      </w:r>
      <w:r/>
    </w:p>
    <w:p>
      <w:pPr>
        <w:ind w:firstLine="708"/>
        <w:jc w:val="both"/>
        <w:spacing w:before="240" w:after="200" w:line="276" w:lineRule="auto"/>
      </w:pPr>
      <w:r>
        <w:rPr>
          <w:rFonts w:ascii="Segoe UI" w:hAnsi="Segoe UI" w:eastAsia="Arial" w:cs="Segoe UI"/>
          <w:b w:val="0"/>
          <w:bCs w:val="0"/>
          <w:highlight w:val="none"/>
          <w14:ligatures w14:val="none"/>
        </w:rPr>
        <w:t xml:space="preserve">Н</w:t>
      </w:r>
      <w:r>
        <w:rPr>
          <w:rFonts w:ascii="Segoe UI" w:hAnsi="Segoe UI" w:eastAsia="Arial" w:cs="Segoe UI"/>
          <w:b w:val="0"/>
          <w:bCs w:val="0"/>
          <w:highlight w:val="none"/>
          <w14:ligatures w14:val="none"/>
        </w:rPr>
        <w:t xml:space="preserve">евостребованные документы, переданные многофункциональным центром на хранение в филиалы ППК «Роскадастр», подлежат хранению 10 лет, а хранение закладных осуществляется в течение 3 лет с момента погашения регистрационной записи об ипотеке. Если заявитель не</w:t>
      </w:r>
      <w:r>
        <w:rPr>
          <w:rFonts w:ascii="Segoe UI" w:hAnsi="Segoe UI" w:eastAsia="Arial" w:cs="Segoe UI"/>
          <w:b w:val="0"/>
          <w:bCs w:val="0"/>
          <w:highlight w:val="none"/>
          <w14:ligatures w14:val="none"/>
        </w:rPr>
        <w:t xml:space="preserve"> забрал документы в течение положенного срока, они подлежат уничтожению, в установленном законодательством об архивном деле порядке.</w:t>
      </w:r>
      <w:r/>
    </w:p>
    <w:p>
      <w:pPr>
        <w:ind w:firstLine="708"/>
        <w:jc w:val="both"/>
        <w:spacing w:before="240" w:after="200" w:line="276" w:lineRule="auto"/>
      </w:pPr>
      <w:r>
        <w:rPr>
          <w:rFonts w:ascii="Segoe UI" w:hAnsi="Segoe UI" w:eastAsia="Arial" w:cs="Segoe UI"/>
          <w:b w:val="0"/>
          <w:bCs w:val="0"/>
          <w:i/>
          <w:iCs/>
          <w:highlight w:val="none"/>
          <w14:ligatures w14:val="none"/>
        </w:rPr>
        <w:t xml:space="preserve">«</w:t>
      </w:r>
      <w:r>
        <w:rPr>
          <w:rFonts w:ascii="Segoe UI" w:hAnsi="Segoe UI" w:eastAsia="Arial" w:cs="Segoe UI"/>
          <w:b w:val="0"/>
          <w:bCs w:val="0"/>
          <w:i/>
          <w:iCs/>
          <w:highlight w:val="none"/>
          <w14:ligatures w14:val="none"/>
        </w:rPr>
        <w:t xml:space="preserve">За 2025 год по запросу граждан из архива выдано более 10 тысяч невостребованных документов. На сегодняшний день в архиве филиала на территории Свердловской области хранится более 160 тысяч невостребованных документов»,</w:t>
      </w:r>
      <w:r>
        <w:rPr>
          <w:rFonts w:ascii="Segoe UI" w:hAnsi="Segoe UI" w:eastAsia="Arial" w:cs="Segoe UI"/>
          <w:b w:val="0"/>
          <w:bCs w:val="0"/>
          <w:highlight w:val="none"/>
          <w14:ligatures w14:val="none"/>
        </w:rPr>
        <w:t xml:space="preserve"> - сообщил заместитель директора Филиа</w:t>
      </w:r>
      <w:r>
        <w:rPr>
          <w:rFonts w:ascii="Segoe UI" w:hAnsi="Segoe UI" w:eastAsia="Arial" w:cs="Segoe UI"/>
          <w:b w:val="0"/>
          <w:bCs w:val="0"/>
          <w:highlight w:val="none"/>
          <w14:ligatures w14:val="none"/>
        </w:rPr>
        <w:t xml:space="preserve">ла ППК «Роскадастр» по УФО </w:t>
      </w:r>
      <w:r>
        <w:rPr>
          <w:rFonts w:ascii="Segoe UI" w:hAnsi="Segoe UI" w:eastAsia="Arial" w:cs="Segoe UI"/>
          <w:b/>
          <w:bCs/>
          <w:highlight w:val="none"/>
          <w14:ligatures w14:val="none"/>
        </w:rPr>
        <w:t xml:space="preserve">Юрий Белоусов.</w:t>
      </w:r>
      <w:r/>
    </w:p>
    <w:p>
      <w:pPr>
        <w:ind w:firstLine="708"/>
        <w:jc w:val="both"/>
        <w:spacing w:before="240" w:after="200" w:line="276" w:lineRule="auto"/>
      </w:pPr>
      <w:r>
        <w:rPr>
          <w:rFonts w:ascii="Segoe UI" w:hAnsi="Segoe UI" w:eastAsia="Arial" w:cs="Segoe UI"/>
          <w:b w:val="0"/>
          <w:bCs w:val="0"/>
          <w:highlight w:val="none"/>
          <w14:ligatures w14:val="none"/>
        </w:rPr>
        <w:t xml:space="preserve">И</w:t>
      </w:r>
      <w:r>
        <w:rPr>
          <w:rFonts w:ascii="Segoe UI" w:hAnsi="Segoe UI" w:eastAsia="Arial" w:cs="Segoe UI"/>
          <w:b w:val="0"/>
          <w:bCs w:val="0"/>
          <w:highlight w:val="none"/>
          <w14:ligatures w14:val="none"/>
        </w:rPr>
        <w:t xml:space="preserve">нформацию о месте хранения невостребованных документов, способах и сроках их получения можно узнать, обратившись в один из филиалов Роскадастра (по телефону или лично) или позвонив в Ведомственный центр телефонного обслуживания Росреестра: 8 (800) 100-34-3</w:t>
      </w:r>
      <w:r>
        <w:rPr>
          <w:rFonts w:ascii="Segoe UI" w:hAnsi="Segoe UI" w:eastAsia="Arial" w:cs="Segoe UI"/>
          <w:b w:val="0"/>
          <w:bCs w:val="0"/>
          <w:highlight w:val="none"/>
          <w14:ligatures w14:val="none"/>
        </w:rPr>
        <w:t xml:space="preserve">4.</w:t>
      </w:r>
      <w:r/>
    </w:p>
    <w:p>
      <w:pPr>
        <w:ind w:firstLine="708"/>
        <w:jc w:val="both"/>
        <w:spacing w:before="240" w:after="200" w:line="276" w:lineRule="auto"/>
      </w:pPr>
      <w:r>
        <w:rPr>
          <w:rFonts w:ascii="Segoe UI" w:hAnsi="Segoe UI" w:eastAsia="Arial" w:cs="Segoe UI"/>
          <w:b w:val="0"/>
          <w:bCs w:val="0"/>
          <w:highlight w:val="none"/>
          <w14:ligatures w14:val="none"/>
        </w:rPr>
        <w:t xml:space="preserve">Заявителю или его законному представителю необходимо подать заявление о выдаче невостребованных документов. Это можно сделать одним из способов:</w:t>
      </w:r>
      <w:r/>
    </w:p>
    <w:p>
      <w:pPr>
        <w:ind w:firstLine="708"/>
        <w:jc w:val="both"/>
        <w:spacing w:before="240" w:after="200" w:line="276" w:lineRule="auto"/>
      </w:pPr>
      <w:r>
        <w:rPr>
          <w:rFonts w:ascii="Segoe UI" w:hAnsi="Segoe UI" w:eastAsia="Arial" w:cs="Segoe UI"/>
          <w:b w:val="0"/>
          <w:bCs w:val="0"/>
          <w:highlight w:val="none"/>
          <w14:ligatures w14:val="none"/>
        </w:rPr>
        <w:t xml:space="preserve">–</w:t>
        <w:tab/>
        <w:t xml:space="preserve">в офисе ППК «Роскадастр» по месту хранения документов. Документы, принятые через МФЦ после 1 января 2017 года, выдаются в день обращения. Для документов, принятых ранее, необходимо написать заявление о выдаче из архива;</w:t>
      </w:r>
      <w:r/>
    </w:p>
    <w:p>
      <w:pPr>
        <w:ind w:firstLine="708"/>
        <w:jc w:val="both"/>
        <w:spacing w:before="240" w:after="200" w:line="276" w:lineRule="auto"/>
      </w:pPr>
      <w:r>
        <w:rPr>
          <w:rFonts w:ascii="Segoe UI" w:hAnsi="Segoe UI" w:eastAsia="Arial" w:cs="Segoe UI"/>
          <w:b w:val="0"/>
          <w:bCs w:val="0"/>
          <w:highlight w:val="none"/>
          <w14:ligatures w14:val="none"/>
        </w:rPr>
        <w:t xml:space="preserve">–</w:t>
        <w:tab/>
        <w:t xml:space="preserve">в офисе ППК «Роскадастр» любого субъекта Российской Федерации, независимо от места хранения документов (экстерриториальный принцип). В этом случае предстоит ожидание документов из филиала ППК «Роскадастр», в котором хранятся документы;</w:t>
      </w:r>
      <w:r/>
    </w:p>
    <w:p>
      <w:pPr>
        <w:ind w:firstLine="708"/>
        <w:jc w:val="both"/>
        <w:spacing w:before="240" w:after="200" w:line="276" w:lineRule="auto"/>
      </w:pPr>
      <w:r>
        <w:rPr>
          <w:rFonts w:ascii="Segoe UI" w:hAnsi="Segoe UI" w:eastAsia="Arial" w:cs="Segoe UI"/>
          <w:b w:val="0"/>
          <w:bCs w:val="0"/>
          <w:highlight w:val="none"/>
          <w14:ligatures w14:val="none"/>
        </w:rPr>
        <w:t xml:space="preserve">–</w:t>
        <w:tab/>
        <w:t xml:space="preserve">в офисе МФЦ;</w:t>
      </w:r>
      <w:r/>
    </w:p>
    <w:p>
      <w:pPr>
        <w:ind w:firstLine="708"/>
        <w:jc w:val="both"/>
        <w:spacing w:before="240" w:after="200" w:line="276" w:lineRule="auto"/>
      </w:pPr>
      <w:r>
        <w:rPr>
          <w:rFonts w:ascii="Segoe UI" w:hAnsi="Segoe UI" w:eastAsia="Arial" w:cs="Segoe UI"/>
          <w:b w:val="0"/>
          <w:bCs w:val="0"/>
          <w:highlight w:val="none"/>
          <w14:ligatures w14:val="none"/>
        </w:rPr>
        <w:t xml:space="preserve">–</w:t>
      </w:r>
      <w:r>
        <w:rPr>
          <w:rFonts w:ascii="Segoe UI" w:hAnsi="Segoe UI" w:eastAsia="Arial" w:cs="Segoe UI"/>
          <w:b w:val="0"/>
          <w:bCs w:val="0"/>
          <w:highlight w:val="none"/>
          <w14:ligatures w14:val="none"/>
        </w:rPr>
        <w:tab/>
        <w:t xml:space="preserve">курьерской доставкой. Специалисты ППК «Роскадастр» привезут документы к заявителю в удобное время для выдачи. Услуга курьерской доставки предоставляется на платной основе (за исключением льготных категорий граждан: ветераны Великой Отечественной войны, ин</w:t>
      </w:r>
      <w:r>
        <w:rPr>
          <w:rFonts w:ascii="Segoe UI" w:hAnsi="Segoe UI" w:eastAsia="Arial" w:cs="Segoe UI"/>
          <w:b w:val="0"/>
          <w:bCs w:val="0"/>
          <w:highlight w:val="none"/>
          <w14:ligatures w14:val="none"/>
        </w:rPr>
        <w:t xml:space="preserve">в</w:t>
      </w:r>
      <w:r>
        <w:rPr>
          <w:rFonts w:ascii="Segoe UI" w:hAnsi="Segoe UI" w:eastAsia="Arial" w:cs="Segoe UI"/>
          <w:b w:val="0"/>
          <w:bCs w:val="0"/>
          <w:highlight w:val="none"/>
          <w14:ligatures w14:val="none"/>
        </w:rPr>
        <w:t xml:space="preserve">алиды Великой Отечественной войны, инвалиды I и II групп, дети-инвалиды, инвалиды с детства I группы при предъявлении документов, выданных в установленном порядке и только в отношении объектов недвижимости, правообладателями которых являются или права на к</w:t>
      </w:r>
      <w:r>
        <w:rPr>
          <w:rFonts w:ascii="Segoe UI" w:hAnsi="Segoe UI" w:eastAsia="Arial" w:cs="Segoe UI"/>
          <w:b w:val="0"/>
          <w:bCs w:val="0"/>
          <w:highlight w:val="none"/>
          <w14:ligatures w14:val="none"/>
        </w:rPr>
        <w:t xml:space="preserve">оторые приобретают указанные лица).</w:t>
      </w:r>
      <w:r/>
    </w:p>
    <w:p>
      <w:pPr>
        <w:ind w:firstLine="708"/>
        <w:jc w:val="both"/>
        <w:spacing w:before="240" w:after="200" w:line="276" w:lineRule="auto"/>
        <w:rPr>
          <w:rFonts w:ascii="Segoe UI" w:hAnsi="Segoe UI" w:eastAsia="Arial" w:cs="Segoe UI"/>
          <w:b w:val="0"/>
          <w:bCs w:val="0"/>
          <w:highlight w:val="none"/>
          <w14:ligatures w14:val="none"/>
        </w:rPr>
      </w:pPr>
      <w:r>
        <w:rPr>
          <w:rFonts w:ascii="Segoe UI" w:hAnsi="Segoe UI" w:eastAsia="Arial" w:cs="Segoe UI"/>
          <w:b w:val="0"/>
          <w:bCs w:val="0"/>
          <w:highlight w:val="none"/>
          <w14:ligatures w14:val="none"/>
        </w:rPr>
        <w:t xml:space="preserve">Выбор способа выдачи заявителю невостребованных документов определяется заявителем самостоятельно путем представления им заявления о выдаче невостребованных документов.</w:t>
      </w:r>
      <w:r>
        <w:rPr>
          <w:rFonts w:ascii="Segoe UI" w:hAnsi="Segoe UI" w:eastAsia="Arial" w:cs="Segoe UI"/>
          <w:b w:val="0"/>
          <w:bCs w:val="0"/>
          <w:highlight w:val="none"/>
          <w14:ligatures w14:val="none"/>
        </w:rPr>
      </w:r>
      <w:r>
        <w:rPr>
          <w:rFonts w:ascii="Segoe UI" w:hAnsi="Segoe UI" w:eastAsia="Arial" w:cs="Segoe UI"/>
          <w:b w:val="0"/>
          <w:bCs w:val="0"/>
          <w:highlight w:val="none"/>
          <w14:ligatures w14:val="none"/>
        </w:rPr>
      </w:r>
    </w:p>
    <w:p>
      <w:pPr>
        <w:jc w:val="both"/>
        <w:spacing w:after="0" w:line="276" w:lineRule="auto"/>
        <w:rPr>
          <w:rFonts w:ascii="Segoe UI" w:hAnsi="Segoe UI" w:eastAsia="Arial" w:cs="Segoe UI"/>
          <w:b/>
          <w:sz w:val="18"/>
          <w:szCs w:val="18"/>
          <w14:ligatures w14:val="none"/>
        </w:rPr>
      </w:pPr>
      <w:r>
        <w:rPr>
          <w:rFonts w:ascii="Arial" w:hAnsi="Arial" w:eastAsia="Arial" w:cs="Times New Roman"/>
          <w:sz w:val="22"/>
          <w:szCs w:val="22"/>
          <w14:ligatures w14:val="non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88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6000750" cy="0"/>
                <wp:effectExtent l="0" t="0" r="0" b="0"/>
                <wp:wrapNone/>
                <wp:docPr id="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59264;o:allowoverlap:true;o:allowincell:true;mso-position-horizontal-relative:margin;mso-position-horizontal:left;mso-position-vertical-relative:text;margin-top:0.8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eastAsia="Arial" w:cs="Segoe UI"/>
          <w:b/>
          <w:sz w:val="18"/>
          <w:szCs w:val="18"/>
          <w14:ligatures w14:val="none"/>
        </w:rPr>
      </w:r>
      <w:r>
        <w:rPr>
          <w:rFonts w:ascii="Segoe UI" w:hAnsi="Segoe UI" w:eastAsia="Arial" w:cs="Segoe UI"/>
          <w:b/>
          <w:sz w:val="18"/>
          <w:szCs w:val="18"/>
          <w14:ligatures w14:val="none"/>
        </w:rPr>
      </w:r>
    </w:p>
    <w:p>
      <w:pPr>
        <w:jc w:val="both"/>
        <w:spacing w:after="0" w:line="276" w:lineRule="auto"/>
        <w:rPr>
          <w:rFonts w:ascii="Segoe UI" w:hAnsi="Segoe UI" w:eastAsia="Arial" w:cs="Segoe UI"/>
          <w:sz w:val="22"/>
          <w:szCs w:val="22"/>
          <w14:ligatures w14:val="none"/>
        </w:rPr>
      </w:pPr>
      <w:r>
        <w:rPr>
          <w:rFonts w:ascii="Segoe UI" w:hAnsi="Segoe UI" w:eastAsia="Arial" w:cs="Segoe UI"/>
          <w:sz w:val="22"/>
          <w:szCs w:val="22"/>
          <w14:ligatures w14:val="none"/>
        </w:rPr>
      </w:r>
      <w:r>
        <w:rPr>
          <w:rFonts w:ascii="Times New Roman" w:hAnsi="Times New Roman" w:eastAsia="Times New Roman" w:cs="Times New Roman"/>
          <w:sz w:val="40"/>
          <w:szCs w:val="40"/>
          <w:highlight w:val="none"/>
        </w:rPr>
      </w:r>
      <w:r>
        <w:rPr>
          <w:rFonts w:ascii="Segoe UI" w:hAnsi="Segoe UI" w:cs="Segoe UI" w:eastAsiaTheme="minorEastAsia"/>
          <w:b/>
          <w:bCs/>
          <w:sz w:val="24"/>
          <w:szCs w:val="24"/>
          <w:lang w:eastAsia="ru-RU"/>
        </w:rPr>
        <w:t xml:space="preserve">Талицкий отдел Управления Росреестра по Свердловской области</w:t>
      </w:r>
      <w:r/>
      <w:r>
        <w:rPr>
          <w:rFonts w:ascii="Segoe UI" w:hAnsi="Segoe UI" w:eastAsia="Arial" w:cs="Segoe UI"/>
          <w:sz w:val="22"/>
          <w:szCs w:val="22"/>
          <w14:ligatures w14:val="none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27"/>
    <w:link w:val="818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827"/>
    <w:link w:val="819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827"/>
    <w:link w:val="820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827"/>
    <w:link w:val="821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827"/>
    <w:link w:val="822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827"/>
    <w:link w:val="823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827"/>
    <w:link w:val="8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827"/>
    <w:link w:val="825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827"/>
    <w:link w:val="826"/>
    <w:uiPriority w:val="9"/>
    <w:rPr>
      <w:rFonts w:ascii="Arial" w:hAnsi="Arial" w:eastAsia="Arial" w:cs="Arial"/>
      <w:i/>
      <w:iCs/>
      <w:sz w:val="21"/>
      <w:szCs w:val="21"/>
    </w:rPr>
  </w:style>
  <w:style w:type="paragraph" w:styleId="663">
    <w:name w:val="No Spacing"/>
    <w:uiPriority w:val="1"/>
    <w:qFormat/>
    <w:pPr>
      <w:spacing w:before="0" w:after="0" w:line="240" w:lineRule="auto"/>
    </w:pPr>
  </w:style>
  <w:style w:type="character" w:styleId="664">
    <w:name w:val="Title Char"/>
    <w:basedOn w:val="827"/>
    <w:link w:val="839"/>
    <w:uiPriority w:val="10"/>
    <w:rPr>
      <w:sz w:val="48"/>
      <w:szCs w:val="48"/>
    </w:rPr>
  </w:style>
  <w:style w:type="character" w:styleId="665">
    <w:name w:val="Subtitle Char"/>
    <w:basedOn w:val="827"/>
    <w:link w:val="841"/>
    <w:uiPriority w:val="11"/>
    <w:rPr>
      <w:sz w:val="24"/>
      <w:szCs w:val="24"/>
    </w:rPr>
  </w:style>
  <w:style w:type="character" w:styleId="666">
    <w:name w:val="Quote Char"/>
    <w:link w:val="843"/>
    <w:uiPriority w:val="29"/>
    <w:rPr>
      <w:i/>
    </w:rPr>
  </w:style>
  <w:style w:type="character" w:styleId="667">
    <w:name w:val="Intense Quote Char"/>
    <w:link w:val="847"/>
    <w:uiPriority w:val="30"/>
    <w:rPr>
      <w:i/>
    </w:rPr>
  </w:style>
  <w:style w:type="paragraph" w:styleId="668">
    <w:name w:val="Header"/>
    <w:basedOn w:val="817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9">
    <w:name w:val="Header Char"/>
    <w:basedOn w:val="827"/>
    <w:link w:val="668"/>
    <w:uiPriority w:val="99"/>
  </w:style>
  <w:style w:type="paragraph" w:styleId="670">
    <w:name w:val="Footer"/>
    <w:basedOn w:val="817"/>
    <w:link w:val="6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1">
    <w:name w:val="Footer Char"/>
    <w:basedOn w:val="827"/>
    <w:link w:val="670"/>
    <w:uiPriority w:val="99"/>
  </w:style>
  <w:style w:type="paragraph" w:styleId="672">
    <w:name w:val="Caption"/>
    <w:basedOn w:val="817"/>
    <w:next w:val="8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3">
    <w:name w:val="Caption Char"/>
    <w:basedOn w:val="672"/>
    <w:link w:val="670"/>
    <w:uiPriority w:val="99"/>
  </w:style>
  <w:style w:type="table" w:styleId="674">
    <w:name w:val="Table Grid"/>
    <w:basedOn w:val="82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5">
    <w:name w:val="Table Grid Light"/>
    <w:basedOn w:val="8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6">
    <w:name w:val="Plain Table 1"/>
    <w:basedOn w:val="8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>
    <w:name w:val="Plain Table 2"/>
    <w:basedOn w:val="8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9">
    <w:name w:val="Plain Table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Plain Table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1">
    <w:name w:val="Grid Table 1 Light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4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3">
    <w:name w:val="Grid Table 4 - Accent 1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4">
    <w:name w:val="Grid Table 4 - Accent 2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5">
    <w:name w:val="Grid Table 4 - Accent 3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6">
    <w:name w:val="Grid Table 4 - Accent 4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7">
    <w:name w:val="Grid Table 4 - Accent 5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8">
    <w:name w:val="Grid Table 4 - Accent 6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9">
    <w:name w:val="Grid Table 5 Dark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0">
    <w:name w:val="Grid Table 5 Dark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3">
    <w:name w:val="Grid Table 5 Dark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6">
    <w:name w:val="Grid Table 6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7">
    <w:name w:val="Grid Table 6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8">
    <w:name w:val="Grid Table 6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9">
    <w:name w:val="Grid Table 6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0">
    <w:name w:val="Grid Table 6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1">
    <w:name w:val="Grid Table 6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2">
    <w:name w:val="Grid Table 6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3">
    <w:name w:val="Grid Table 7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8">
    <w:name w:val="List Table 2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9">
    <w:name w:val="List Table 2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0">
    <w:name w:val="List Table 2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1">
    <w:name w:val="List Table 2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2">
    <w:name w:val="List Table 2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3">
    <w:name w:val="List Table 2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4">
    <w:name w:val="List Table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5 Dark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6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6">
    <w:name w:val="List Table 6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7">
    <w:name w:val="List Table 6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List Table 6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9">
    <w:name w:val="List Table 6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List Table 6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1">
    <w:name w:val="List Table 6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2">
    <w:name w:val="List Table 7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3">
    <w:name w:val="List Table 7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74">
    <w:name w:val="List Table 7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5">
    <w:name w:val="List Table 7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6">
    <w:name w:val="List Table 7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7">
    <w:name w:val="List Table 7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78">
    <w:name w:val="List Table 7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9">
    <w:name w:val="Lined - Accent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Lined - Accent 1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81">
    <w:name w:val="Lined - Accent 2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2">
    <w:name w:val="Lined - Accent 3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3">
    <w:name w:val="Lined - Accent 4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4">
    <w:name w:val="Lined - Accent 5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85">
    <w:name w:val="Lined - Accent 6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6">
    <w:name w:val="Bordered &amp; Lined - Accent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7">
    <w:name w:val="Bordered &amp; Lined - Accent 1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88">
    <w:name w:val="Bordered &amp; Lined - Accent 2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9">
    <w:name w:val="Bordered &amp; Lined - Accent 3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0">
    <w:name w:val="Bordered &amp; Lined - Accent 4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1">
    <w:name w:val="Bordered &amp; Lined - Accent 5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2">
    <w:name w:val="Bordered &amp; Lined - Accent 6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3">
    <w:name w:val="Bordered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4">
    <w:name w:val="Bordered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5">
    <w:name w:val="Bordered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6">
    <w:name w:val="Bordered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7">
    <w:name w:val="Bordered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8">
    <w:name w:val="Bordered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9">
    <w:name w:val="Bordered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0">
    <w:name w:val="footnote text"/>
    <w:basedOn w:val="817"/>
    <w:link w:val="801"/>
    <w:uiPriority w:val="99"/>
    <w:semiHidden/>
    <w:unhideWhenUsed/>
    <w:pPr>
      <w:spacing w:after="40" w:line="240" w:lineRule="auto"/>
    </w:pPr>
    <w:rPr>
      <w:sz w:val="18"/>
    </w:rPr>
  </w:style>
  <w:style w:type="character" w:styleId="801">
    <w:name w:val="Footnote Text Char"/>
    <w:link w:val="800"/>
    <w:uiPriority w:val="99"/>
    <w:rPr>
      <w:sz w:val="18"/>
    </w:rPr>
  </w:style>
  <w:style w:type="character" w:styleId="802">
    <w:name w:val="footnote reference"/>
    <w:basedOn w:val="827"/>
    <w:uiPriority w:val="99"/>
    <w:unhideWhenUsed/>
    <w:rPr>
      <w:vertAlign w:val="superscript"/>
    </w:rPr>
  </w:style>
  <w:style w:type="paragraph" w:styleId="803">
    <w:name w:val="endnote text"/>
    <w:basedOn w:val="817"/>
    <w:link w:val="804"/>
    <w:uiPriority w:val="99"/>
    <w:semiHidden/>
    <w:unhideWhenUsed/>
    <w:pPr>
      <w:spacing w:after="0" w:line="240" w:lineRule="auto"/>
    </w:pPr>
    <w:rPr>
      <w:sz w:val="20"/>
    </w:rPr>
  </w:style>
  <w:style w:type="character" w:styleId="804">
    <w:name w:val="Endnote Text Char"/>
    <w:link w:val="803"/>
    <w:uiPriority w:val="99"/>
    <w:rPr>
      <w:sz w:val="20"/>
    </w:rPr>
  </w:style>
  <w:style w:type="character" w:styleId="805">
    <w:name w:val="endnote reference"/>
    <w:basedOn w:val="827"/>
    <w:uiPriority w:val="99"/>
    <w:semiHidden/>
    <w:unhideWhenUsed/>
    <w:rPr>
      <w:vertAlign w:val="superscript"/>
    </w:rPr>
  </w:style>
  <w:style w:type="paragraph" w:styleId="806">
    <w:name w:val="toc 1"/>
    <w:basedOn w:val="817"/>
    <w:next w:val="817"/>
    <w:uiPriority w:val="39"/>
    <w:unhideWhenUsed/>
    <w:pPr>
      <w:ind w:left="0" w:right="0" w:firstLine="0"/>
      <w:spacing w:after="57"/>
    </w:pPr>
  </w:style>
  <w:style w:type="paragraph" w:styleId="807">
    <w:name w:val="toc 2"/>
    <w:basedOn w:val="817"/>
    <w:next w:val="817"/>
    <w:uiPriority w:val="39"/>
    <w:unhideWhenUsed/>
    <w:pPr>
      <w:ind w:left="283" w:right="0" w:firstLine="0"/>
      <w:spacing w:after="57"/>
    </w:pPr>
  </w:style>
  <w:style w:type="paragraph" w:styleId="808">
    <w:name w:val="toc 3"/>
    <w:basedOn w:val="817"/>
    <w:next w:val="817"/>
    <w:uiPriority w:val="39"/>
    <w:unhideWhenUsed/>
    <w:pPr>
      <w:ind w:left="567" w:right="0" w:firstLine="0"/>
      <w:spacing w:after="57"/>
    </w:pPr>
  </w:style>
  <w:style w:type="paragraph" w:styleId="809">
    <w:name w:val="toc 4"/>
    <w:basedOn w:val="817"/>
    <w:next w:val="817"/>
    <w:uiPriority w:val="39"/>
    <w:unhideWhenUsed/>
    <w:pPr>
      <w:ind w:left="850" w:right="0" w:firstLine="0"/>
      <w:spacing w:after="57"/>
    </w:pPr>
  </w:style>
  <w:style w:type="paragraph" w:styleId="810">
    <w:name w:val="toc 5"/>
    <w:basedOn w:val="817"/>
    <w:next w:val="817"/>
    <w:uiPriority w:val="39"/>
    <w:unhideWhenUsed/>
    <w:pPr>
      <w:ind w:left="1134" w:right="0" w:firstLine="0"/>
      <w:spacing w:after="57"/>
    </w:pPr>
  </w:style>
  <w:style w:type="paragraph" w:styleId="811">
    <w:name w:val="toc 6"/>
    <w:basedOn w:val="817"/>
    <w:next w:val="817"/>
    <w:uiPriority w:val="39"/>
    <w:unhideWhenUsed/>
    <w:pPr>
      <w:ind w:left="1417" w:right="0" w:firstLine="0"/>
      <w:spacing w:after="57"/>
    </w:pPr>
  </w:style>
  <w:style w:type="paragraph" w:styleId="812">
    <w:name w:val="toc 7"/>
    <w:basedOn w:val="817"/>
    <w:next w:val="817"/>
    <w:uiPriority w:val="39"/>
    <w:unhideWhenUsed/>
    <w:pPr>
      <w:ind w:left="1701" w:right="0" w:firstLine="0"/>
      <w:spacing w:after="57"/>
    </w:pPr>
  </w:style>
  <w:style w:type="paragraph" w:styleId="813">
    <w:name w:val="toc 8"/>
    <w:basedOn w:val="817"/>
    <w:next w:val="817"/>
    <w:uiPriority w:val="39"/>
    <w:unhideWhenUsed/>
    <w:pPr>
      <w:ind w:left="1984" w:right="0" w:firstLine="0"/>
      <w:spacing w:after="57"/>
    </w:pPr>
  </w:style>
  <w:style w:type="paragraph" w:styleId="814">
    <w:name w:val="toc 9"/>
    <w:basedOn w:val="817"/>
    <w:next w:val="817"/>
    <w:uiPriority w:val="39"/>
    <w:unhideWhenUsed/>
    <w:pPr>
      <w:ind w:left="2268" w:right="0" w:firstLine="0"/>
      <w:spacing w:after="57"/>
    </w:pPr>
  </w:style>
  <w:style w:type="paragraph" w:styleId="815">
    <w:name w:val="TOC Heading"/>
    <w:uiPriority w:val="39"/>
    <w:unhideWhenUsed/>
  </w:style>
  <w:style w:type="paragraph" w:styleId="816">
    <w:name w:val="table of figures"/>
    <w:basedOn w:val="817"/>
    <w:next w:val="817"/>
    <w:uiPriority w:val="99"/>
    <w:unhideWhenUsed/>
    <w:pPr>
      <w:spacing w:after="0" w:afterAutospacing="0"/>
    </w:pPr>
  </w:style>
  <w:style w:type="paragraph" w:styleId="817" w:default="1">
    <w:name w:val="Normal"/>
    <w:qFormat/>
  </w:style>
  <w:style w:type="paragraph" w:styleId="818">
    <w:name w:val="Heading 1"/>
    <w:basedOn w:val="817"/>
    <w:next w:val="817"/>
    <w:link w:val="830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819">
    <w:name w:val="Heading 2"/>
    <w:basedOn w:val="817"/>
    <w:next w:val="817"/>
    <w:link w:val="831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820">
    <w:name w:val="Heading 3"/>
    <w:basedOn w:val="817"/>
    <w:next w:val="817"/>
    <w:link w:val="832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821">
    <w:name w:val="Heading 4"/>
    <w:basedOn w:val="817"/>
    <w:next w:val="817"/>
    <w:link w:val="833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822">
    <w:name w:val="Heading 5"/>
    <w:basedOn w:val="817"/>
    <w:next w:val="817"/>
    <w:link w:val="834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823">
    <w:name w:val="Heading 6"/>
    <w:basedOn w:val="817"/>
    <w:next w:val="817"/>
    <w:link w:val="835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824">
    <w:name w:val="Heading 7"/>
    <w:basedOn w:val="817"/>
    <w:next w:val="817"/>
    <w:link w:val="836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25">
    <w:name w:val="Heading 8"/>
    <w:basedOn w:val="817"/>
    <w:next w:val="817"/>
    <w:link w:val="837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826">
    <w:name w:val="Heading 9"/>
    <w:basedOn w:val="817"/>
    <w:next w:val="817"/>
    <w:link w:val="838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827" w:default="1">
    <w:name w:val="Default Paragraph Font"/>
    <w:uiPriority w:val="1"/>
    <w:unhideWhenUsed/>
  </w:style>
  <w:style w:type="table" w:styleId="8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9" w:default="1">
    <w:name w:val="No List"/>
    <w:uiPriority w:val="99"/>
    <w:semiHidden/>
    <w:unhideWhenUsed/>
  </w:style>
  <w:style w:type="character" w:styleId="830" w:customStyle="1">
    <w:name w:val="Заголовок 1 Знак"/>
    <w:basedOn w:val="827"/>
    <w:link w:val="818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831" w:customStyle="1">
    <w:name w:val="Заголовок 2 Знак"/>
    <w:basedOn w:val="827"/>
    <w:link w:val="819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832" w:customStyle="1">
    <w:name w:val="Заголовок 3 Знак"/>
    <w:basedOn w:val="827"/>
    <w:link w:val="820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833" w:customStyle="1">
    <w:name w:val="Заголовок 4 Знак"/>
    <w:basedOn w:val="827"/>
    <w:link w:val="821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834" w:customStyle="1">
    <w:name w:val="Заголовок 5 Знак"/>
    <w:basedOn w:val="827"/>
    <w:link w:val="822"/>
    <w:uiPriority w:val="9"/>
    <w:semiHidden/>
    <w:rPr>
      <w:rFonts w:eastAsiaTheme="majorEastAsia" w:cstheme="majorBidi"/>
      <w:color w:val="2f5496" w:themeColor="accent1" w:themeShade="BF"/>
    </w:rPr>
  </w:style>
  <w:style w:type="character" w:styleId="835" w:customStyle="1">
    <w:name w:val="Заголовок 6 Знак"/>
    <w:basedOn w:val="827"/>
    <w:link w:val="823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836" w:customStyle="1">
    <w:name w:val="Заголовок 7 Знак"/>
    <w:basedOn w:val="827"/>
    <w:link w:val="824"/>
    <w:uiPriority w:val="9"/>
    <w:semiHidden/>
    <w:rPr>
      <w:rFonts w:eastAsiaTheme="majorEastAsia" w:cstheme="majorBidi"/>
      <w:color w:val="595959" w:themeColor="text1" w:themeTint="A6"/>
    </w:rPr>
  </w:style>
  <w:style w:type="character" w:styleId="837" w:customStyle="1">
    <w:name w:val="Заголовок 8 Знак"/>
    <w:basedOn w:val="827"/>
    <w:link w:val="825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838" w:customStyle="1">
    <w:name w:val="Заголовок 9 Знак"/>
    <w:basedOn w:val="827"/>
    <w:link w:val="826"/>
    <w:uiPriority w:val="9"/>
    <w:semiHidden/>
    <w:rPr>
      <w:rFonts w:eastAsiaTheme="majorEastAsia" w:cstheme="majorBidi"/>
      <w:color w:val="272727" w:themeColor="text1" w:themeTint="D8"/>
    </w:rPr>
  </w:style>
  <w:style w:type="paragraph" w:styleId="839">
    <w:name w:val="Title"/>
    <w:basedOn w:val="817"/>
    <w:next w:val="817"/>
    <w:link w:val="840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40" w:customStyle="1">
    <w:name w:val="Заголовок Знак"/>
    <w:basedOn w:val="827"/>
    <w:link w:val="839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41">
    <w:name w:val="Subtitle"/>
    <w:basedOn w:val="817"/>
    <w:next w:val="817"/>
    <w:link w:val="842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842" w:customStyle="1">
    <w:name w:val="Подзаголовок Знак"/>
    <w:basedOn w:val="827"/>
    <w:link w:val="841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43">
    <w:name w:val="Quote"/>
    <w:basedOn w:val="817"/>
    <w:next w:val="817"/>
    <w:link w:val="844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844" w:customStyle="1">
    <w:name w:val="Цитата 2 Знак"/>
    <w:basedOn w:val="827"/>
    <w:link w:val="843"/>
    <w:uiPriority w:val="29"/>
    <w:rPr>
      <w:i/>
      <w:iCs/>
      <w:color w:val="404040" w:themeColor="text1" w:themeTint="BF"/>
    </w:rPr>
  </w:style>
  <w:style w:type="paragraph" w:styleId="845">
    <w:name w:val="List Paragraph"/>
    <w:basedOn w:val="817"/>
    <w:uiPriority w:val="34"/>
    <w:qFormat/>
    <w:pPr>
      <w:contextualSpacing/>
      <w:ind w:left="720"/>
    </w:pPr>
  </w:style>
  <w:style w:type="character" w:styleId="846">
    <w:name w:val="Intense Emphasis"/>
    <w:basedOn w:val="827"/>
    <w:uiPriority w:val="21"/>
    <w:qFormat/>
    <w:rPr>
      <w:i/>
      <w:iCs/>
      <w:color w:val="2f5496" w:themeColor="accent1" w:themeShade="BF"/>
    </w:rPr>
  </w:style>
  <w:style w:type="paragraph" w:styleId="847">
    <w:name w:val="Intense Quote"/>
    <w:basedOn w:val="817"/>
    <w:next w:val="817"/>
    <w:link w:val="848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848" w:customStyle="1">
    <w:name w:val="Выделенная цитата Знак"/>
    <w:basedOn w:val="827"/>
    <w:link w:val="847"/>
    <w:uiPriority w:val="30"/>
    <w:rPr>
      <w:i/>
      <w:iCs/>
      <w:color w:val="2f5496" w:themeColor="accent1" w:themeShade="BF"/>
    </w:rPr>
  </w:style>
  <w:style w:type="character" w:styleId="849">
    <w:name w:val="Intense Reference"/>
    <w:basedOn w:val="827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850">
    <w:name w:val="Hyperlink"/>
    <w:basedOn w:val="827"/>
    <w:uiPriority w:val="99"/>
    <w:unhideWhenUsed/>
    <w:rPr>
      <w:color w:val="0563c1" w:themeColor="hyperlink"/>
      <w:u w:val="single"/>
    </w:rPr>
  </w:style>
  <w:style w:type="character" w:styleId="851">
    <w:name w:val="Unresolved Mention"/>
    <w:basedOn w:val="827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Погорельская Анна Константиновна</dc:creator>
  <cp:keywords/>
  <dc:description/>
  <cp:revision>14</cp:revision>
  <dcterms:created xsi:type="dcterms:W3CDTF">2025-11-13T04:57:00Z</dcterms:created>
  <dcterms:modified xsi:type="dcterms:W3CDTF">2026-03-11T06:33:26Z</dcterms:modified>
</cp:coreProperties>
</file>