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2693915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399" cy="981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pStyle w:val="665"/>
        <w:ind w:firstLine="425"/>
        <w:jc w:val="center"/>
        <w:spacing w:before="300" w:after="120" w:line="240" w:lineRule="auto"/>
        <w:shd w:val="clear" w:color="ffffff" w:fill="ffffff"/>
        <w:rPr>
          <w:rFonts w:ascii="Segoe UI" w:hAnsi="Segoe UI" w:cs="Segoe U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b/>
          <w:color w:val="000000"/>
          <w:sz w:val="28"/>
          <w:szCs w:val="28"/>
        </w:rPr>
        <w:t xml:space="preserve"> </w:t>
      </w:r>
      <w:r>
        <w:rPr>
          <w:rFonts w:ascii="Segoe UI" w:hAnsi="Segoe UI" w:eastAsia="Segoe UI" w:cs="Segoe UI"/>
          <w:b/>
          <w:color w:val="000000"/>
          <w:sz w:val="24"/>
          <w:szCs w:val="24"/>
        </w:rPr>
        <w:t xml:space="preserve">Современные технологии </w:t>
      </w:r>
      <w:r>
        <w:rPr>
          <w:rFonts w:ascii="Segoe UI" w:hAnsi="Segoe UI" w:eastAsia="Segoe UI" w:cs="Segoe UI"/>
          <w:b/>
          <w:color w:val="000000"/>
          <w:sz w:val="24"/>
          <w:szCs w:val="24"/>
        </w:rPr>
        <w:t xml:space="preserve">повысят эффективность </w:t>
      </w:r>
      <w:commentRangeStart w:id="0"/>
      <w:r>
        <w:rPr>
          <w:rFonts w:ascii="Segoe UI" w:hAnsi="Segoe UI" w:eastAsia="Segoe UI" w:cs="Segoe UI"/>
          <w:b/>
          <w:color w:val="000000"/>
          <w:sz w:val="24"/>
          <w:szCs w:val="24"/>
        </w:rPr>
        <w:t xml:space="preserve">государственн</w:t>
      </w:r>
      <w:r>
        <w:rPr>
          <w:rFonts w:ascii="Segoe UI" w:hAnsi="Segoe UI" w:eastAsia="Segoe UI" w:cs="Segoe UI"/>
          <w:b/>
          <w:color w:val="000000"/>
          <w:sz w:val="24"/>
          <w:szCs w:val="24"/>
        </w:rPr>
        <w:t xml:space="preserve">ого</w:t>
      </w:r>
      <w:r>
        <w:rPr>
          <w:rFonts w:ascii="Segoe UI" w:hAnsi="Segoe UI" w:eastAsia="Segoe UI" w:cs="Segoe UI"/>
          <w:b/>
          <w:color w:val="000000"/>
          <w:sz w:val="24"/>
          <w:szCs w:val="24"/>
        </w:rPr>
        <w:t xml:space="preserve"> </w:t>
      </w:r>
      <w:r>
        <w:rPr>
          <w:rFonts w:ascii="Segoe UI" w:hAnsi="Segoe UI" w:eastAsia="Segoe UI" w:cs="Segoe UI"/>
          <w:b/>
          <w:color w:val="000000"/>
          <w:sz w:val="24"/>
          <w:szCs w:val="24"/>
        </w:rPr>
        <w:t xml:space="preserve">контрол</w:t>
      </w:r>
      <w:commentRangeEnd w:id="0"/>
      <w:r>
        <w:commentReference w:id="0"/>
      </w:r>
      <w:r>
        <w:rPr>
          <w:rFonts w:ascii="Segoe UI" w:hAnsi="Segoe UI" w:eastAsia="Segoe UI" w:cs="Segoe UI"/>
          <w:b/>
          <w:color w:val="000000"/>
          <w:sz w:val="24"/>
          <w:szCs w:val="24"/>
        </w:rPr>
        <w:t xml:space="preserve">я</w:t>
      </w:r>
      <w:r>
        <w:rPr>
          <w:rFonts w:ascii="Segoe UI" w:hAnsi="Segoe UI" w:eastAsia="Segoe UI" w:cs="Segoe UI"/>
          <w:b/>
          <w:color w:val="000000"/>
          <w:sz w:val="24"/>
          <w:szCs w:val="24"/>
        </w:rPr>
        <w:t xml:space="preserve"> </w:t>
      </w:r>
      <w:r>
        <w:rPr>
          <w:rFonts w:ascii="Segoe UI" w:hAnsi="Segoe UI" w:eastAsia="Segoe UI" w:cs="Segoe UI"/>
          <w:b/>
          <w:color w:val="000000"/>
          <w:sz w:val="24"/>
          <w:szCs w:val="24"/>
        </w:rPr>
        <w:t xml:space="preserve">за земельными участками в Свердловской области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425"/>
        <w:jc w:val="both"/>
        <w:spacing w:before="120" w:after="120" w:line="240" w:lineRule="auto"/>
        <w:shd w:val="clear" w:color="ffffff" w:fill="ffffff"/>
        <w:rPr>
          <w:rFonts w:ascii="Segoe UI" w:hAnsi="Segoe UI" w:cs="Segoe U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Росреестр выступил с инициативой по внедрению передовых технологий в систему государственного земельного контроля (надзора)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. Предлагается активно использовать данные аэро‑ и космической съёмки для оперативного выявления нарушений земельного законодательства — без обязательного предварительного взаимодействия с правообладателями земельных участков. Основная цель изменений — пов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ысить прозрачность и эффективность надзорных мероприятий, сохранив при этом баланс интересов государства и собственников земельных участков.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425"/>
        <w:jc w:val="both"/>
        <w:spacing w:before="120" w:after="120" w:line="240" w:lineRule="auto"/>
        <w:shd w:val="clear" w:color="ffffff" w:fill="ffffff"/>
        <w:rPr>
          <w:rFonts w:ascii="Segoe UI" w:hAnsi="Segoe UI" w:cs="Segoe U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В рамках инициативы планируется: 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получать 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 данны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е 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с помощью беспило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тных летательных аппаратов (БПЛА), пилотируемых самолётов и космических аппаратов; информировать правообладателей земельных участков о выявленных нарушениях посредством заказных писем или электронной почты; постепенно переходить на дистанционный мониторинг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 как основной инструмент первичного контроля. Предполагается, что соответствующие поправки вступят в силу с 1 января 2027 года.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425"/>
        <w:jc w:val="both"/>
        <w:spacing w:before="120" w:after="120" w:line="240" w:lineRule="auto"/>
        <w:shd w:val="clear" w:color="ffffff" w:fill="ffffff"/>
        <w:rPr>
          <w:rFonts w:ascii="Segoe UI" w:hAnsi="Segoe UI" w:cs="Segoe U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Для Свердловской области внедрение таких технологий имеет особое значение. Современные методы позволяют получать точные фактичес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кие данные о состоянии земельных участков в регионе, оперативно сопоставлять полученные снимки с информацией из Единого государственного реестра недвижимости (ЕГРН), а также выявлять типичные для области нарушения — самозахват земель, </w:t>
      </w:r>
      <w:commentRangeStart w:id="1"/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неосвоение и </w:t>
      </w:r>
      <w:commentRangeEnd w:id="1"/>
      <w:r>
        <w:commentReference w:id="1"/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неисп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ользование участков или их эксплуатацию не по </w:t>
      </w:r>
      <w:commentRangeStart w:id="2"/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целевому</w:t>
      </w:r>
      <w:commentRangeEnd w:id="2"/>
      <w:r>
        <w:commentReference w:id="2"/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 назначению. Практическая отдача от новых подходов подтверждается уже сегодня: по данным Управления Росреестра по Свердловской области, только за 2025 год с помощью БПЛА было обследовано 3 015 земель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ных участков, что наглядно демонстрирует работоспособность технологии и её потенциал для масштабного применения.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425"/>
        <w:jc w:val="both"/>
        <w:spacing w:before="120" w:after="120" w:line="240" w:lineRule="auto"/>
        <w:shd w:val="clear" w:color="ffffff" w:fill="ffffff"/>
        <w:rPr>
          <w:rFonts w:ascii="Segoe UI" w:hAnsi="Segoe UI" w:cs="Segoe UI"/>
          <w:color w:val="000000"/>
          <w:spacing w:val="3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На практике процесс контроля будет выстраиваться следующим образом: сначала проводится аэро‑ или космическая съёмка территории, далее 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—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  получе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нные данные сопоставляются с реестровой информацией. </w:t>
      </w:r>
      <w:r>
        <w:rPr>
          <w:rFonts w:ascii="Segoe UI" w:hAnsi="Segoe UI" w:cs="Segoe UI"/>
          <w:color w:val="000000"/>
          <w:spacing w:val="3"/>
          <w:sz w:val="24"/>
          <w:szCs w:val="24"/>
        </w:rPr>
      </w:r>
      <w:r>
        <w:rPr>
          <w:rFonts w:ascii="Segoe UI" w:hAnsi="Segoe UI" w:cs="Segoe UI"/>
          <w:color w:val="000000"/>
          <w:spacing w:val="3"/>
          <w:sz w:val="24"/>
          <w:szCs w:val="24"/>
        </w:rPr>
      </w:r>
    </w:p>
    <w:p>
      <w:pPr>
        <w:ind w:firstLine="425"/>
        <w:jc w:val="both"/>
        <w:spacing w:before="120" w:after="120" w:line="240" w:lineRule="auto"/>
        <w:shd w:val="clear" w:color="ffffff" w:fill="ffffff"/>
        <w:rPr>
          <w:rFonts w:ascii="Segoe UI" w:hAnsi="Segoe UI" w:cs="Segoe U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На следующем этапе фиксируется наличие возможных нарушений — например, захламление участка, </w:t>
      </w:r>
      <w:commentRangeStart w:id="3"/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зарастание сорными растениями</w:t>
      </w:r>
      <w:commentRangeEnd w:id="3"/>
      <w:r>
        <w:commentReference w:id="3"/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, строительство без необходимых разрешений или изменение границ. После этого с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обственник получает уведомление о выявленном факте с предложением устранить нарушение. Если ситуация требует дополнительного разбирательства, инициируются проверочные мероприятия с участием правообладателя земельного участка. Такой подход позволяет существ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енно снизить административную нагрузку на 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добросовестных собственников и сконцентрировать ресурсы на действительно проблемных участках.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425"/>
        <w:jc w:val="both"/>
        <w:spacing w:before="120" w:after="120" w:line="240" w:lineRule="auto"/>
        <w:shd w:val="clear" w:color="ffffff" w:fill="ffffff"/>
        <w:rPr>
          <w:rFonts w:ascii="Segoe UI" w:hAnsi="Segoe UI" w:cs="Segoe UI"/>
          <w:bCs/>
          <w:i/>
          <w:color w:val="000000"/>
          <w:spacing w:val="3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Эксперты положительно оценивают предложенные изменения. </w:t>
      </w:r>
      <w:r>
        <w:rPr>
          <w:rFonts w:ascii="Segoe UI" w:hAnsi="Segoe UI" w:eastAsia="Segoe UI" w:cs="Segoe UI"/>
          <w:b/>
          <w:bCs/>
          <w:color w:val="000000"/>
          <w:spacing w:val="3"/>
          <w:sz w:val="24"/>
          <w:szCs w:val="24"/>
        </w:rPr>
        <w:t xml:space="preserve">Т</w:t>
      </w:r>
      <w:r>
        <w:rPr>
          <w:rFonts w:ascii="Segoe UI" w:hAnsi="Segoe UI" w:eastAsia="Segoe UI" w:cs="Segoe UI"/>
          <w:b/>
          <w:bCs/>
          <w:color w:val="000000"/>
          <w:spacing w:val="3"/>
          <w:sz w:val="24"/>
          <w:szCs w:val="24"/>
        </w:rPr>
        <w:t xml:space="preserve">атьяна Янтюшева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, заместитель руководителя Управления Росреестра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 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br/>
        <w:t xml:space="preserve">по Свердловской области, отмечает: «</w:t>
      </w:r>
      <w:r>
        <w:rPr>
          <w:rFonts w:ascii="Segoe UI" w:hAnsi="Segoe UI" w:eastAsia="Segoe UI" w:cs="Segoe UI"/>
          <w:i/>
          <w:iCs/>
          <w:color w:val="000000"/>
          <w:spacing w:val="3"/>
          <w:sz w:val="24"/>
          <w:szCs w:val="24"/>
        </w:rPr>
        <w:t xml:space="preserve">Переход на дистанционный мониторинг оправдан - технологии обеспечивают точную и объективную </w:t>
      </w:r>
      <w:r>
        <w:rPr>
          <w:rFonts w:ascii="Segoe UI" w:hAnsi="Segoe UI" w:eastAsia="Segoe UI" w:cs="Segoe UI"/>
          <w:i/>
          <w:iCs/>
          <w:color w:val="000000"/>
          <w:spacing w:val="3"/>
          <w:sz w:val="24"/>
          <w:szCs w:val="24"/>
        </w:rPr>
        <w:t xml:space="preserve">информацию о </w:t>
      </w:r>
      <w:bookmarkStart w:id="17" w:name="_GoBack"/>
      <w:r>
        <w:rPr>
          <w:rFonts w:ascii="Segoe UI" w:hAnsi="Segoe UI" w:eastAsia="Segoe UI" w:cs="Segoe UI"/>
          <w:sz w:val="24"/>
          <w:szCs w:val="24"/>
        </w:rPr>
      </w:r>
      <w:bookmarkEnd w:id="17"/>
      <w:r>
        <w:rPr>
          <w:rFonts w:ascii="Segoe UI" w:hAnsi="Segoe UI" w:eastAsia="Segoe UI" w:cs="Segoe UI"/>
          <w:i/>
          <w:iCs/>
          <w:color w:val="000000"/>
          <w:spacing w:val="3"/>
          <w:sz w:val="24"/>
          <w:szCs w:val="24"/>
        </w:rPr>
        <w:t xml:space="preserve">земельных участках</w:t>
      </w:r>
      <w:r>
        <w:rPr>
          <w:rFonts w:ascii="Segoe UI" w:hAnsi="Segoe UI" w:eastAsia="Segoe UI" w:cs="Segoe UI"/>
          <w:i/>
          <w:iCs/>
          <w:color w:val="000000"/>
          <w:spacing w:val="3"/>
          <w:sz w:val="24"/>
          <w:szCs w:val="24"/>
        </w:rPr>
        <w:t xml:space="preserve"> и </w:t>
      </w:r>
      <w:r>
        <w:rPr>
          <w:rFonts w:ascii="Segoe UI" w:hAnsi="Segoe UI" w:eastAsia="Segoe UI" w:cs="Segoe UI"/>
          <w:i/>
          <w:iCs/>
          <w:color w:val="000000"/>
          <w:spacing w:val="3"/>
          <w:sz w:val="24"/>
          <w:szCs w:val="24"/>
        </w:rPr>
        <w:t xml:space="preserve">ф</w:t>
      </w:r>
      <w:r>
        <w:rPr>
          <w:rFonts w:ascii="Segoe UI" w:hAnsi="Segoe UI" w:eastAsia="Segoe UI" w:cs="Segoe UI"/>
          <w:i/>
          <w:iCs/>
          <w:color w:val="000000"/>
          <w:spacing w:val="3"/>
          <w:sz w:val="24"/>
          <w:szCs w:val="24"/>
        </w:rPr>
        <w:t xml:space="preserve">иксацию нарушений. </w:t>
        <w:br/>
        <w:t xml:space="preserve">Для Свердловской области, где много частных земель, такой подход особенно важен. Своевременные уведомления</w:t>
      </w:r>
      <w:r>
        <w:rPr>
          <w:rFonts w:ascii="Segoe UI" w:hAnsi="Segoe UI" w:eastAsia="Segoe UI" w:cs="Segoe UI"/>
          <w:i/>
          <w:iCs/>
          <w:color w:val="000000"/>
          <w:spacing w:val="3"/>
          <w:sz w:val="24"/>
          <w:szCs w:val="24"/>
        </w:rPr>
        <w:t xml:space="preserve"> владельцам повышают прозрачность процесса, сокращают число споров </w:t>
      </w:r>
      <w:r>
        <w:rPr>
          <w:rFonts w:ascii="Segoe UI" w:hAnsi="Segoe UI" w:eastAsia="Segoe UI" w:cs="Segoe UI"/>
          <w:i/>
          <w:iCs/>
          <w:color w:val="000000"/>
          <w:spacing w:val="3"/>
          <w:sz w:val="24"/>
          <w:szCs w:val="24"/>
        </w:rPr>
        <w:t xml:space="preserve">и способствуют росту правовой культуры в сфере землепользования».</w:t>
      </w:r>
      <w:r>
        <w:rPr>
          <w:rFonts w:ascii="Segoe UI" w:hAnsi="Segoe UI" w:cs="Segoe UI"/>
          <w:bCs/>
          <w:i/>
          <w:color w:val="000000"/>
          <w:spacing w:val="3"/>
          <w:sz w:val="24"/>
          <w:szCs w:val="24"/>
        </w:rPr>
      </w:r>
      <w:r>
        <w:rPr>
          <w:rFonts w:ascii="Segoe UI" w:hAnsi="Segoe UI" w:cs="Segoe UI"/>
          <w:bCs/>
          <w:i/>
          <w:color w:val="000000"/>
          <w:spacing w:val="3"/>
          <w:sz w:val="24"/>
          <w:szCs w:val="24"/>
        </w:rPr>
      </w:r>
    </w:p>
    <w:p>
      <w:pPr>
        <w:ind w:firstLine="425"/>
        <w:jc w:val="both"/>
        <w:spacing w:before="120" w:after="120" w:line="240" w:lineRule="auto"/>
        <w:shd w:val="clear" w:color="ffffff" w:fill="ffffff"/>
        <w:rPr>
          <w:rFonts w:ascii="Segoe UI" w:hAnsi="Segoe UI" w:cs="Segoe U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Доцент кафедры земельного, градостроительного и экологического права Уральского государственного юридического университета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 имени 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br/>
        <w:t xml:space="preserve">В.Ф. Яковлева, кандидат юридических наук, член Общественного совета при Управлении Росреестра по Свердловской области </w:t>
      </w:r>
      <w:r>
        <w:rPr>
          <w:rFonts w:ascii="Segoe UI" w:hAnsi="Segoe UI" w:eastAsia="Segoe UI" w:cs="Segoe UI"/>
          <w:b/>
          <w:bCs/>
          <w:color w:val="000000"/>
          <w:spacing w:val="3"/>
          <w:sz w:val="24"/>
          <w:szCs w:val="24"/>
        </w:rPr>
        <w:t xml:space="preserve">Ольга Вагина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 подчёркивает, что предложение Росреестра отвечает современным вызовам: </w:t>
      </w:r>
      <w:r>
        <w:rPr>
          <w:rFonts w:ascii="Segoe UI" w:hAnsi="Segoe UI" w:eastAsia="Segoe UI" w:cs="Segoe UI"/>
          <w:i/>
          <w:iCs/>
          <w:color w:val="000000"/>
          <w:spacing w:val="3"/>
          <w:sz w:val="24"/>
          <w:szCs w:val="24"/>
        </w:rPr>
        <w:t xml:space="preserve">«Беспилотники и космическая съёмка дают объект</w:t>
      </w:r>
      <w:r>
        <w:rPr>
          <w:rFonts w:ascii="Segoe UI" w:hAnsi="Segoe UI" w:eastAsia="Segoe UI" w:cs="Segoe UI"/>
          <w:i/>
          <w:iCs/>
          <w:color w:val="000000"/>
          <w:spacing w:val="3"/>
          <w:sz w:val="24"/>
          <w:szCs w:val="24"/>
        </w:rPr>
        <w:t xml:space="preserve">ивную картину состояния земель, что особенно важно для региона с разнообразным ландшафтом и активным освоением территорий </w:t>
      </w:r>
      <w:commentRangeStart w:id="4"/>
      <w:r>
        <w:rPr>
          <w:rFonts w:ascii="Segoe UI" w:hAnsi="Segoe UI" w:eastAsia="Segoe UI" w:cs="Segoe UI"/>
          <w:i/>
          <w:iCs/>
          <w:color w:val="000000"/>
          <w:spacing w:val="3"/>
          <w:sz w:val="24"/>
          <w:szCs w:val="24"/>
        </w:rPr>
        <w:t xml:space="preserve">в качестве средства производства или пространственного базиса, </w:t>
      </w:r>
      <w:commentRangeEnd w:id="4"/>
      <w:r>
        <w:commentReference w:id="4"/>
      </w:r>
      <w:r>
        <w:rPr>
          <w:rFonts w:ascii="Segoe UI" w:hAnsi="Segoe UI" w:eastAsia="Segoe UI" w:cs="Segoe UI"/>
          <w:i/>
          <w:iCs/>
          <w:color w:val="000000"/>
          <w:spacing w:val="3"/>
          <w:sz w:val="24"/>
          <w:szCs w:val="24"/>
        </w:rPr>
        <w:t xml:space="preserve">Ключевой акцент — не на наказании, </w:t>
      </w:r>
      <w:r>
        <w:rPr>
          <w:rFonts w:ascii="Segoe UI" w:hAnsi="Segoe UI" w:eastAsia="Segoe UI" w:cs="Segoe UI"/>
          <w:i/>
          <w:iCs/>
          <w:color w:val="000000"/>
          <w:spacing w:val="3"/>
          <w:sz w:val="24"/>
          <w:szCs w:val="24"/>
        </w:rPr>
        <w:t xml:space="preserve">а на профилактике: собственник получает шанс исправить ситуацию до начала формальных </w:t>
      </w:r>
      <w:commentRangeStart w:id="5"/>
      <w:r>
        <w:rPr>
          <w:rFonts w:ascii="Segoe UI" w:hAnsi="Segoe UI" w:eastAsia="Segoe UI" w:cs="Segoe UI"/>
          <w:i/>
          <w:iCs/>
          <w:color w:val="000000"/>
          <w:spacing w:val="3"/>
          <w:sz w:val="24"/>
          <w:szCs w:val="24"/>
        </w:rPr>
        <w:t xml:space="preserve">административных</w:t>
      </w:r>
      <w:commentRangeEnd w:id="5"/>
      <w:r>
        <w:commentReference w:id="5"/>
      </w:r>
      <w:r>
        <w:rPr>
          <w:rFonts w:ascii="Segoe UI" w:hAnsi="Segoe UI" w:eastAsia="Segoe UI" w:cs="Segoe UI"/>
          <w:i/>
          <w:iCs/>
          <w:color w:val="000000"/>
          <w:spacing w:val="3"/>
          <w:sz w:val="24"/>
          <w:szCs w:val="24"/>
        </w:rPr>
        <w:t xml:space="preserve">  процедур. Это соответствует курсу на цифровизацию госсектора и снижение бюрократической нагрузки».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425"/>
        <w:jc w:val="both"/>
        <w:spacing w:before="120" w:after="0" w:line="240" w:lineRule="auto"/>
        <w:shd w:val="clear" w:color="ffffff" w:fill="ffffff"/>
        <w:rPr>
          <w:rFonts w:ascii="Segoe UI" w:hAnsi="Segoe UI" w:cs="Segoe U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Предлагаемые изменения полностью соответствуют общему курсу 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br/>
        <w:t xml:space="preserve">на реформу контрольно‑надзорной деятельности. Их ключевые цели — упрощение администрирования </w:t>
      </w:r>
      <w:commentRangeStart w:id="6"/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государственного</w:t>
      </w:r>
      <w:commentRangeEnd w:id="6"/>
      <w:r>
        <w:commentReference w:id="6"/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 земельного контроля в Свердловской области, повышение объективности принимаемых ре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шений за счёт цифровых инструментов, стимулирование собственников к соблюдению земельного законодательства, а также снижение нагрузки 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br/>
        <w:t xml:space="preserve">на контрольно‑надзорные органы благодаря автоматизации процессов. Управление Росреестра по Свердловской области обращает </w:t>
      </w:r>
      <w:r>
        <w:rPr>
          <w:rFonts w:ascii="Segoe UI" w:hAnsi="Segoe UI" w:eastAsia="Segoe UI" w:cs="Segoe UI"/>
          <w:color w:val="000000"/>
          <w:spacing w:val="3"/>
          <w:sz w:val="24"/>
          <w:szCs w:val="24"/>
        </w:rPr>
        <w:t xml:space="preserve">внимание: внедрение новых технологий направлено прежде всего на создание понятных и предсказуемых правил для всех участников земельных отношений.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5" distL="114300" distR="114300" simplePos="0" relativeHeight="25166131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116204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text;margin-left:-7.65pt;mso-position-horizontal:absolute;mso-position-vertical-relative:text;margin-top:9.1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r/>
      <w:r/>
    </w:p>
    <w:p>
      <w:pPr>
        <w:ind w:firstLine="42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Ольга Вагина" w:date="2025-12-30T14:08:00Z" w:initials="О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5" w:author="Ольга Вагина" w:date="2025-12-30T14:07:00Z" w:initials="ОВ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4" w:author="Ольга Вагина" w:date="2025-12-30T14:06:00Z" w:initials="ОВ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3" w:author="Ольга Вагина" w:date="2025-12-30T14:03:00Z" w:initials="ОВ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2" w:author="Ольга Вагина" w:date="2025-12-30T13:59:00Z" w:initials="ОВ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1" w:author="Ольга Вагина" w:date="2025-12-30T13:59:00Z" w:initials="ОВ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термин</w:t>
      </w:r>
    </w:p>
  </w:comment>
  <w:comment w:id="0" w:author="Ольга Вагина" w:date="2025-12-30T13:51:00Z" w:initials="ОВ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государственный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  <w15:commentEx w15:paraId="00000003" w15:done="1"/>
  <w15:commentEx w15:paraId="00000004" w15:done="1"/>
  <w15:commentEx w15:paraId="00000005" w15:done="1"/>
  <w15:commentEx w15:paraId="00000006" w15:done="1"/>
  <w15:commentEx w15:paraId="0000000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85AA7A1" w16cex:dateUtc="2025-12-30T09:08:00Z"/>
  <w16cex:commentExtensible w16cex:durableId="370FE4C9" w16cex:dateUtc="2025-12-30T09:07:00Z"/>
  <w16cex:commentExtensible w16cex:durableId="3DD60955" w16cex:dateUtc="2025-12-30T09:06:00Z"/>
  <w16cex:commentExtensible w16cex:durableId="5E65E2F4" w16cex:dateUtc="2025-12-30T09:03:00Z"/>
  <w16cex:commentExtensible w16cex:durableId="1911E79D" w16cex:dateUtc="2025-12-30T08:59:00Z"/>
  <w16cex:commentExtensible w16cex:durableId="66204DC1" w16cex:dateUtc="2025-12-30T08:59:00Z"/>
  <w16cex:commentExtensible w16cex:durableId="11BBAF8B" w16cex:dateUtc="2025-12-30T08:51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85AA7A1"/>
  <w16cid:commentId w16cid:paraId="00000002" w16cid:durableId="370FE4C9"/>
  <w16cid:commentId w16cid:paraId="00000003" w16cid:durableId="3DD60955"/>
  <w16cid:commentId w16cid:paraId="00000004" w16cid:durableId="5E65E2F4"/>
  <w16cid:commentId w16cid:paraId="00000005" w16cid:durableId="1911E79D"/>
  <w16cid:commentId w16cid:paraId="00000006" w16cid:durableId="66204DC1"/>
  <w16cid:commentId w16cid:paraId="00000007" w16cid:durableId="11BBAF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 w:default="1">
    <w:name w:val="Normal"/>
    <w:qFormat/>
  </w:style>
  <w:style w:type="paragraph" w:styleId="663">
    <w:name w:val="Heading 1"/>
    <w:basedOn w:val="662"/>
    <w:next w:val="662"/>
    <w:link w:val="69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662"/>
    <w:next w:val="662"/>
    <w:link w:val="69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5">
    <w:name w:val="Heading 3"/>
    <w:basedOn w:val="662"/>
    <w:next w:val="662"/>
    <w:link w:val="69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6">
    <w:name w:val="Heading 4"/>
    <w:basedOn w:val="662"/>
    <w:next w:val="662"/>
    <w:link w:val="69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662"/>
    <w:next w:val="662"/>
    <w:link w:val="69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662"/>
    <w:next w:val="662"/>
    <w:link w:val="69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9">
    <w:name w:val="Heading 7"/>
    <w:basedOn w:val="662"/>
    <w:next w:val="662"/>
    <w:link w:val="69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0">
    <w:name w:val="Heading 8"/>
    <w:basedOn w:val="662"/>
    <w:next w:val="662"/>
    <w:link w:val="69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1">
    <w:name w:val="Heading 9"/>
    <w:basedOn w:val="662"/>
    <w:next w:val="662"/>
    <w:link w:val="70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 w:default="1">
    <w:name w:val="Default Paragraph Font"/>
    <w:uiPriority w:val="1"/>
    <w:semiHidden/>
    <w:unhideWhenUsed/>
  </w:style>
  <w:style w:type="table" w:styleId="6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4" w:default="1">
    <w:name w:val="No List"/>
    <w:uiPriority w:val="99"/>
    <w:semiHidden/>
    <w:unhideWhenUsed/>
  </w:style>
  <w:style w:type="character" w:styleId="675" w:customStyle="1">
    <w:name w:val="Heading 1 Char"/>
    <w:basedOn w:val="672"/>
    <w:uiPriority w:val="9"/>
    <w:rPr>
      <w:rFonts w:ascii="Arial" w:hAnsi="Arial" w:eastAsia="Arial" w:cs="Arial"/>
      <w:sz w:val="40"/>
      <w:szCs w:val="40"/>
    </w:rPr>
  </w:style>
  <w:style w:type="character" w:styleId="676" w:customStyle="1">
    <w:name w:val="Heading 2 Char"/>
    <w:basedOn w:val="672"/>
    <w:uiPriority w:val="9"/>
    <w:rPr>
      <w:rFonts w:ascii="Arial" w:hAnsi="Arial" w:eastAsia="Arial" w:cs="Arial"/>
      <w:sz w:val="34"/>
    </w:rPr>
  </w:style>
  <w:style w:type="character" w:styleId="677" w:customStyle="1">
    <w:name w:val="Heading 3 Char"/>
    <w:basedOn w:val="672"/>
    <w:uiPriority w:val="9"/>
    <w:rPr>
      <w:rFonts w:ascii="Arial" w:hAnsi="Arial" w:eastAsia="Arial" w:cs="Arial"/>
      <w:sz w:val="30"/>
      <w:szCs w:val="30"/>
    </w:rPr>
  </w:style>
  <w:style w:type="character" w:styleId="678" w:customStyle="1">
    <w:name w:val="Heading 4 Char"/>
    <w:basedOn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679" w:customStyle="1">
    <w:name w:val="Heading 5 Char"/>
    <w:basedOn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680" w:customStyle="1">
    <w:name w:val="Heading 6 Char"/>
    <w:basedOn w:val="672"/>
    <w:uiPriority w:val="9"/>
    <w:rPr>
      <w:rFonts w:ascii="Arial" w:hAnsi="Arial" w:eastAsia="Arial" w:cs="Arial"/>
      <w:b/>
      <w:bCs/>
      <w:sz w:val="22"/>
      <w:szCs w:val="22"/>
    </w:rPr>
  </w:style>
  <w:style w:type="character" w:styleId="681" w:customStyle="1">
    <w:name w:val="Heading 7 Char"/>
    <w:basedOn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 w:customStyle="1">
    <w:name w:val="Heading 8 Char"/>
    <w:basedOn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683" w:customStyle="1">
    <w:name w:val="Heading 9 Char"/>
    <w:basedOn w:val="672"/>
    <w:uiPriority w:val="9"/>
    <w:rPr>
      <w:rFonts w:ascii="Arial" w:hAnsi="Arial" w:eastAsia="Arial" w:cs="Arial"/>
      <w:i/>
      <w:iCs/>
      <w:sz w:val="21"/>
      <w:szCs w:val="21"/>
    </w:rPr>
  </w:style>
  <w:style w:type="character" w:styleId="684" w:customStyle="1">
    <w:name w:val="Title Char"/>
    <w:basedOn w:val="672"/>
    <w:uiPriority w:val="10"/>
    <w:rPr>
      <w:sz w:val="48"/>
      <w:szCs w:val="48"/>
    </w:rPr>
  </w:style>
  <w:style w:type="character" w:styleId="685" w:customStyle="1">
    <w:name w:val="Subtitle Char"/>
    <w:basedOn w:val="672"/>
    <w:uiPriority w:val="11"/>
    <w:rPr>
      <w:sz w:val="24"/>
      <w:szCs w:val="24"/>
    </w:rPr>
  </w:style>
  <w:style w:type="character" w:styleId="686" w:customStyle="1">
    <w:name w:val="Quote Char"/>
    <w:uiPriority w:val="29"/>
    <w:rPr>
      <w:i/>
    </w:rPr>
  </w:style>
  <w:style w:type="character" w:styleId="687" w:customStyle="1">
    <w:name w:val="Intense Quote Char"/>
    <w:uiPriority w:val="30"/>
    <w:rPr>
      <w:i/>
    </w:rPr>
  </w:style>
  <w:style w:type="character" w:styleId="688" w:customStyle="1">
    <w:name w:val="Header Char"/>
    <w:basedOn w:val="672"/>
    <w:uiPriority w:val="99"/>
  </w:style>
  <w:style w:type="character" w:styleId="689" w:customStyle="1">
    <w:name w:val="Caption Char"/>
    <w:uiPriority w:val="99"/>
  </w:style>
  <w:style w:type="character" w:styleId="690" w:customStyle="1">
    <w:name w:val="Footnote Text Char"/>
    <w:uiPriority w:val="99"/>
    <w:rPr>
      <w:sz w:val="18"/>
    </w:rPr>
  </w:style>
  <w:style w:type="character" w:styleId="691" w:customStyle="1">
    <w:name w:val="Endnote Text Char"/>
    <w:uiPriority w:val="99"/>
    <w:rPr>
      <w:sz w:val="20"/>
    </w:rPr>
  </w:style>
  <w:style w:type="character" w:styleId="692" w:customStyle="1">
    <w:name w:val="Заголовок 1 Знак"/>
    <w:link w:val="663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Заголовок 2 Знак"/>
    <w:link w:val="664"/>
    <w:uiPriority w:val="9"/>
    <w:rPr>
      <w:rFonts w:ascii="Arial" w:hAnsi="Arial" w:eastAsia="Arial" w:cs="Arial"/>
      <w:sz w:val="34"/>
    </w:rPr>
  </w:style>
  <w:style w:type="character" w:styleId="694" w:customStyle="1">
    <w:name w:val="Заголовок 3 Знак"/>
    <w:link w:val="665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link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link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link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link w:val="670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Title"/>
    <w:basedOn w:val="662"/>
    <w:next w:val="662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62"/>
    <w:next w:val="662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62"/>
    <w:next w:val="662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62"/>
    <w:next w:val="662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62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link w:val="709"/>
    <w:uiPriority w:val="99"/>
  </w:style>
  <w:style w:type="paragraph" w:styleId="711">
    <w:name w:val="Footer"/>
    <w:basedOn w:val="662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uiPriority w:val="99"/>
  </w:style>
  <w:style w:type="paragraph" w:styleId="713">
    <w:name w:val="Caption"/>
    <w:basedOn w:val="662"/>
    <w:next w:val="66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7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6" w:customStyle="1">
    <w:name w:val="Table Grid Light"/>
    <w:basedOn w:val="67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7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7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5" w:customStyle="1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6" w:customStyle="1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7" w:customStyle="1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8" w:customStyle="1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9" w:customStyle="1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0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9" w:customStyle="1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0" w:customStyle="1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1" w:customStyle="1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2" w:customStyle="1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8" w:customStyle="1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0" w:customStyle="1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2" w:customStyle="1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3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ned - Accent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Lined - Accent 2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Lined - Accent 3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Lined - Accent 4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Lined - Accent 5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Lined - Accent 6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 &amp; Lined - Accent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Bordered &amp; Lined - Accent 2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Bordered &amp; Lined - Accent 3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Bordered &amp; Lined - Accent 4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Bordered &amp; Lined - Accent 5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Bordered &amp; Lined - Accent 6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6" w:customStyle="1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7" w:customStyle="1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8" w:customStyle="1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9" w:customStyle="1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0" w:customStyle="1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563c1" w:themeColor="hyperlink"/>
      <w:u w:val="single"/>
    </w:rPr>
  </w:style>
  <w:style w:type="paragraph" w:styleId="842">
    <w:name w:val="footnote text"/>
    <w:basedOn w:val="662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62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62"/>
    <w:next w:val="662"/>
    <w:uiPriority w:val="39"/>
    <w:unhideWhenUsed/>
    <w:pPr>
      <w:spacing w:after="57"/>
    </w:pPr>
  </w:style>
  <w:style w:type="paragraph" w:styleId="849">
    <w:name w:val="toc 2"/>
    <w:basedOn w:val="662"/>
    <w:next w:val="662"/>
    <w:uiPriority w:val="39"/>
    <w:unhideWhenUsed/>
    <w:pPr>
      <w:ind w:left="283"/>
      <w:spacing w:after="57"/>
    </w:pPr>
  </w:style>
  <w:style w:type="paragraph" w:styleId="850">
    <w:name w:val="toc 3"/>
    <w:basedOn w:val="662"/>
    <w:next w:val="662"/>
    <w:uiPriority w:val="39"/>
    <w:unhideWhenUsed/>
    <w:pPr>
      <w:ind w:left="567"/>
      <w:spacing w:after="57"/>
    </w:pPr>
  </w:style>
  <w:style w:type="paragraph" w:styleId="851">
    <w:name w:val="toc 4"/>
    <w:basedOn w:val="662"/>
    <w:next w:val="662"/>
    <w:uiPriority w:val="39"/>
    <w:unhideWhenUsed/>
    <w:pPr>
      <w:ind w:left="850"/>
      <w:spacing w:after="57"/>
    </w:pPr>
  </w:style>
  <w:style w:type="paragraph" w:styleId="852">
    <w:name w:val="toc 5"/>
    <w:basedOn w:val="662"/>
    <w:next w:val="662"/>
    <w:uiPriority w:val="39"/>
    <w:unhideWhenUsed/>
    <w:pPr>
      <w:ind w:left="1134"/>
      <w:spacing w:after="57"/>
    </w:pPr>
  </w:style>
  <w:style w:type="paragraph" w:styleId="853">
    <w:name w:val="toc 6"/>
    <w:basedOn w:val="662"/>
    <w:next w:val="662"/>
    <w:uiPriority w:val="39"/>
    <w:unhideWhenUsed/>
    <w:pPr>
      <w:ind w:left="1417"/>
      <w:spacing w:after="57"/>
    </w:pPr>
  </w:style>
  <w:style w:type="paragraph" w:styleId="854">
    <w:name w:val="toc 7"/>
    <w:basedOn w:val="662"/>
    <w:next w:val="662"/>
    <w:uiPriority w:val="39"/>
    <w:unhideWhenUsed/>
    <w:pPr>
      <w:ind w:left="1701"/>
      <w:spacing w:after="57"/>
    </w:pPr>
  </w:style>
  <w:style w:type="paragraph" w:styleId="855">
    <w:name w:val="toc 8"/>
    <w:basedOn w:val="662"/>
    <w:next w:val="662"/>
    <w:uiPriority w:val="39"/>
    <w:unhideWhenUsed/>
    <w:pPr>
      <w:ind w:left="1984"/>
      <w:spacing w:after="57"/>
    </w:pPr>
  </w:style>
  <w:style w:type="paragraph" w:styleId="856">
    <w:name w:val="toc 9"/>
    <w:basedOn w:val="662"/>
    <w:next w:val="662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62"/>
    <w:next w:val="662"/>
    <w:uiPriority w:val="99"/>
    <w:unhideWhenUsed/>
    <w:pPr>
      <w:spacing w:after="0"/>
    </w:pPr>
  </w:style>
  <w:style w:type="paragraph" w:styleId="859">
    <w:name w:val="No Spacing"/>
    <w:basedOn w:val="662"/>
    <w:uiPriority w:val="1"/>
    <w:qFormat/>
    <w:pPr>
      <w:spacing w:after="0" w:line="240" w:lineRule="auto"/>
    </w:pPr>
  </w:style>
  <w:style w:type="paragraph" w:styleId="860">
    <w:name w:val="List Paragraph"/>
    <w:basedOn w:val="662"/>
    <w:uiPriority w:val="34"/>
    <w:qFormat/>
    <w:pPr>
      <w:contextualSpacing/>
      <w:ind w:left="720"/>
    </w:pPr>
  </w:style>
  <w:style w:type="character" w:styleId="861">
    <w:name w:val="annotation reference"/>
    <w:basedOn w:val="672"/>
    <w:uiPriority w:val="99"/>
    <w:semiHidden/>
    <w:unhideWhenUsed/>
    <w:rPr>
      <w:sz w:val="16"/>
      <w:szCs w:val="16"/>
    </w:rPr>
  </w:style>
  <w:style w:type="paragraph" w:styleId="862">
    <w:name w:val="annotation text"/>
    <w:basedOn w:val="662"/>
    <w:link w:val="86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63" w:customStyle="1">
    <w:name w:val="Текст примечания Знак"/>
    <w:basedOn w:val="672"/>
    <w:link w:val="862"/>
    <w:uiPriority w:val="99"/>
    <w:semiHidden/>
    <w:rPr>
      <w:sz w:val="20"/>
      <w:szCs w:val="20"/>
    </w:rPr>
  </w:style>
  <w:style w:type="paragraph" w:styleId="864">
    <w:name w:val="annotation subject"/>
    <w:basedOn w:val="862"/>
    <w:next w:val="862"/>
    <w:link w:val="865"/>
    <w:uiPriority w:val="99"/>
    <w:semiHidden/>
    <w:unhideWhenUsed/>
    <w:rPr>
      <w:b/>
      <w:bCs/>
    </w:rPr>
  </w:style>
  <w:style w:type="character" w:styleId="865" w:customStyle="1">
    <w:name w:val="Тема примечания Знак"/>
    <w:basedOn w:val="863"/>
    <w:link w:val="864"/>
    <w:uiPriority w:val="99"/>
    <w:semiHidden/>
    <w:rPr>
      <w:b/>
      <w:bCs/>
      <w:sz w:val="20"/>
      <w:szCs w:val="20"/>
    </w:rPr>
  </w:style>
  <w:style w:type="paragraph" w:styleId="866">
    <w:name w:val="Balloon Text"/>
    <w:basedOn w:val="662"/>
    <w:link w:val="86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7" w:customStyle="1">
    <w:name w:val="Текст выноски Знак"/>
    <w:basedOn w:val="672"/>
    <w:link w:val="86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comments" Target="comments.xml" /><Relationship Id="rId11" Type="http://schemas.microsoft.com/office/2011/relationships/commentsExtended" Target="commentsExtended.xml" /><Relationship Id="rId12" Type="http://schemas.microsoft.com/office/2018/08/relationships/commentsExtensible" Target="commentsExtensible.xml" /><Relationship Id="rId13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Егольникова Светлана Владимировна</dc:creator>
  <cp:revision>6</cp:revision>
  <dcterms:created xsi:type="dcterms:W3CDTF">2026-02-13T07:29:00Z</dcterms:created>
  <dcterms:modified xsi:type="dcterms:W3CDTF">2026-03-03T11:56:51Z</dcterms:modified>
</cp:coreProperties>
</file>