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ind w:firstLine="708"/>
        <w:jc w:val="center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ind w:firstLine="708"/>
        <w:jc w:val="right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sz w:val="28"/>
          <w:szCs w:val="28"/>
          <w:lang w:eastAsia="sk-SK"/>
          <w14:ligatures w14:val="none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jc w:val="center"/>
        <w:spacing w:before="240" w:after="0" w:line="240" w:lineRule="auto"/>
        <w:rPr>
          <w:rFonts w:ascii="Segoe UI" w:hAnsi="Segoe UI" w:eastAsia="Arial" w:cs="Segoe UI"/>
          <w14:ligatures w14:val="none"/>
        </w:rPr>
      </w:pPr>
      <w:r>
        <w:rPr>
          <w:rFonts w:ascii="Segoe UI" w:hAnsi="Segoe UI" w:eastAsia="Times New Roman" w:cs="Segoe UI"/>
          <w:b/>
          <w:color w:val="000000"/>
          <w14:ligatures w14:val="none"/>
        </w:rPr>
      </w:r>
      <w:r>
        <w:rPr>
          <w:rFonts w:ascii="Segoe UI" w:hAnsi="Segoe UI" w:eastAsia="Times New Roman" w:cs="Segoe UI"/>
          <w:b/>
          <w:color w:val="000000"/>
          <w14:ligatures w14:val="none"/>
        </w:rPr>
        <w:t xml:space="preserve">Свердловский Росреестр напоминает о мерах поддержки для защитников Отечества</w:t>
      </w:r>
      <w:r>
        <w:rPr>
          <w:rFonts w:ascii="Segoe UI" w:hAnsi="Segoe UI" w:eastAsia="Arial" w:cs="Segoe UI"/>
          <w14:ligatures w14:val="none"/>
        </w:rPr>
      </w:r>
      <w:r>
        <w:rPr>
          <w:rFonts w:ascii="Segoe UI" w:hAnsi="Segoe UI" w:eastAsia="Arial" w:cs="Segoe UI"/>
          <w14:ligatures w14:val="none"/>
        </w:rPr>
      </w:r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highlight w:val="none"/>
        </w:rPr>
      </w:r>
      <w:r>
        <w:rPr>
          <w:rFonts w:ascii="Segoe UI" w:hAnsi="Segoe UI" w:eastAsia="Arial" w:cs="Segoe UI"/>
          <w:highlight w:val="none"/>
          <w14:ligatures w14:val="none"/>
        </w:rPr>
        <w:t xml:space="preserve">В преддверии Дня защитника Отечества Свердловский Росреестр выражает глубокую благодарность участникам специальной военной операции и хочет вновь напомнить им и их семьям о доступных мерах поддержки </w:t>
      </w:r>
      <w:r>
        <w:rPr>
          <w:rFonts w:ascii="Segoe UI" w:hAnsi="Segoe UI" w:eastAsia="Arial" w:cs="Segoe UI"/>
          <w:highlight w:val="none"/>
          <w14:ligatures w14:val="none"/>
        </w:rPr>
        <w:t xml:space="preserve">в сфере недвижимости</w:t>
      </w:r>
      <w:r>
        <w:rPr>
          <w:rFonts w:ascii="Segoe UI" w:hAnsi="Segoe UI" w:eastAsia="Arial" w:cs="Segoe UI"/>
          <w:highlight w:val="none"/>
          <w14:ligatures w14:val="none"/>
        </w:rPr>
        <w:t xml:space="preserve">.</w:t>
      </w:r>
      <w:r/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highlight w:val="none"/>
          <w14:ligatures w14:val="none"/>
        </w:rPr>
        <w:t xml:space="preserve">Д</w:t>
      </w:r>
      <w:r>
        <w:rPr>
          <w:rFonts w:ascii="Segoe UI" w:hAnsi="Segoe UI" w:eastAsia="Arial" w:cs="Segoe UI"/>
          <w:highlight w:val="none"/>
          <w14:ligatures w14:val="none"/>
        </w:rPr>
        <w:t xml:space="preserve">ля оперативной помощи и консультаций в Свердловском Росреестре действует специальная горячая линия: 8 (343)375-40-40 , где специалисты помогают решать вопросы, связанные с государственным кадастровым учетом и государственной регистрацией прав на недвижимо</w:t>
      </w:r>
      <w:r>
        <w:rPr>
          <w:rFonts w:ascii="Segoe UI" w:hAnsi="Segoe UI" w:eastAsia="Arial" w:cs="Segoe UI"/>
          <w:highlight w:val="none"/>
          <w14:ligatures w14:val="none"/>
        </w:rPr>
        <w:t xml:space="preserve">е имущество. Консультанты готовы предоставить подробные разъяснения о порядке оформления документов, особенностям совершения сделок, а также помочь в сложных ситуациях, возникающих у семей участников СВО.</w:t>
      </w:r>
      <w:r/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highlight w:val="none"/>
          <w14:ligatures w14:val="none"/>
        </w:rPr>
      </w:pPr>
      <w:r>
        <w:rPr>
          <w:rFonts w:ascii="Segoe UI" w:hAnsi="Segoe UI" w:eastAsia="Arial" w:cs="Segoe UI"/>
          <w:highlight w:val="none"/>
          <w14:ligatures w14:val="none"/>
        </w:rPr>
      </w:r>
      <w:r>
        <w:rPr>
          <w:rFonts w:ascii="Segoe UI" w:hAnsi="Segoe UI" w:eastAsia="Arial" w:cs="Segoe UI"/>
          <w:highlight w:val="none"/>
          <w14:ligatures w14:val="none"/>
        </w:rPr>
        <w:t xml:space="preserve">Росреестр рассматривает в приоритетном порядке документы для осуществления учетно-регистрационных действий в отношении объектов недвижимого имущества физических лиц – участников СВО</w:t>
      </w:r>
      <w:r>
        <w:rPr>
          <w:rFonts w:ascii="Segoe UI" w:hAnsi="Segoe UI" w:eastAsia="Arial" w:cs="Segoe UI"/>
          <w:highlight w:val="none"/>
          <w14:ligatures w14:val="none"/>
        </w:rPr>
        <w:t xml:space="preserve">. </w:t>
      </w:r>
      <w:r>
        <w:rPr>
          <w:rFonts w:ascii="Segoe UI" w:hAnsi="Segoe UI" w:eastAsia="Arial" w:cs="Segoe UI"/>
          <w:i w:val="0"/>
          <w:iCs w:val="0"/>
          <w:highlight w:val="none"/>
          <w14:ligatures w14:val="none"/>
        </w:rPr>
        <w:t xml:space="preserve">Все обращения от дан</w:t>
      </w:r>
      <w:r>
        <w:rPr>
          <w:rFonts w:ascii="Segoe UI" w:hAnsi="Segoe UI" w:eastAsia="Arial" w:cs="Segoe UI"/>
          <w:i w:val="0"/>
          <w:iCs w:val="0"/>
          <w:highlight w:val="none"/>
          <w14:ligatures w14:val="none"/>
        </w:rPr>
        <w:t xml:space="preserve">ных категорий граж</w:t>
      </w:r>
      <w:r>
        <w:rPr>
          <w:rFonts w:ascii="Segoe UI" w:hAnsi="Segoe UI" w:eastAsia="Arial" w:cs="Segoe UI"/>
          <w:i w:val="0"/>
          <w:iCs w:val="0"/>
          <w:highlight w:val="none"/>
          <w14:ligatures w14:val="none"/>
        </w:rPr>
        <w:t xml:space="preserve">дан находятся на особом контроле и обрабатываются в кратчайшие сроки</w:t>
      </w:r>
      <w:r>
        <w:rPr>
          <w:rFonts w:ascii="Segoe UI" w:hAnsi="Segoe UI" w:eastAsia="Arial" w:cs="Segoe UI"/>
          <w:i/>
          <w:iCs/>
          <w:highlight w:val="none"/>
          <w14:ligatures w14:val="none"/>
        </w:rPr>
        <w:t xml:space="preserve">. «В 2025 году Управление Росреестра по Свердловской области  отработало 213 заявлений для осуществления учетно-регистрационных действий в отношении объектов участников СВО, </w:t>
      </w:r>
      <w:r>
        <w:rPr>
          <w:rFonts w:ascii="Segoe UI" w:hAnsi="Segoe UI" w:eastAsia="Arial" w:cs="Segoe UI"/>
          <w:i/>
          <w:iCs/>
          <w:highlight w:val="none"/>
          <w14:ligatures w14:val="none"/>
        </w:rPr>
        <w:t xml:space="preserve">что позволило своевременно решить ряд социально-значимых вопросов»</w:t>
      </w:r>
      <w:r>
        <w:rPr>
          <w:rFonts w:ascii="Segoe UI" w:hAnsi="Segoe UI" w:eastAsia="Arial" w:cs="Segoe UI"/>
          <w:highlight w:val="none"/>
          <w14:ligatures w14:val="none"/>
        </w:rPr>
        <w:t xml:space="preserve">,- сообщает руководитель Управления 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  <w:t xml:space="preserve">Игорь Цыганаш. </w:t>
      </w:r>
      <w:r>
        <w:rPr>
          <w:rFonts w:ascii="Segoe UI" w:hAnsi="Segoe UI" w:eastAsia="Arial" w:cs="Segoe UI"/>
          <w:highlight w:val="none"/>
          <w14:ligatures w14:val="none"/>
        </w:rPr>
      </w:r>
      <w:r>
        <w:rPr>
          <w:rFonts w:ascii="Segoe UI" w:hAnsi="Segoe UI" w:eastAsia="Arial" w:cs="Segoe UI"/>
          <w:highlight w:val="none"/>
          <w14:ligatures w14:val="none"/>
        </w:rPr>
      </w:r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highlight w:val="none"/>
          <w14:ligatures w14:val="none"/>
        </w:rPr>
        <w:t xml:space="preserve">Наследники погибших участников СВО освобождены </w:t>
      </w:r>
      <w:r>
        <w:rPr>
          <w:rFonts w:ascii="Segoe UI" w:hAnsi="Segoe UI" w:eastAsia="Arial" w:cs="Segoe UI"/>
          <w:highlight w:val="none"/>
          <w14:ligatures w14:val="none"/>
        </w:rPr>
        <w:t xml:space="preserve">от уплаты государственной пошлины за государственную </w:t>
      </w:r>
      <w:r>
        <w:rPr>
          <w:rFonts w:ascii="Segoe UI" w:hAnsi="Segoe UI" w:eastAsia="Arial" w:cs="Segoe UI"/>
          <w:highlight w:val="none"/>
          <w14:ligatures w14:val="none"/>
        </w:rPr>
        <w:t xml:space="preserve">регистрацию права собственности при наследовании  </w:t>
      </w:r>
      <w:r>
        <w:rPr>
          <w:rFonts w:ascii="Segoe UI" w:hAnsi="Segoe UI" w:eastAsia="Arial" w:cs="Segoe UI"/>
          <w:highlight w:val="none"/>
          <w14:ligatures w14:val="none"/>
        </w:rPr>
        <w:t xml:space="preserve">недвижимого имущества.</w:t>
      </w:r>
      <w:r>
        <w:rPr>
          <w:rFonts w:ascii="Segoe UI" w:hAnsi="Segoe UI" w:eastAsia="Arial" w:cs="Segoe UI"/>
          <w:highlight w:val="none"/>
          <w14:ligatures w14:val="none"/>
        </w:rPr>
      </w:r>
      <w:r/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Cs/>
          <w:i/>
          <w:highlight w:val="none"/>
          <w14:ligatures w14:val="none"/>
        </w:rPr>
      </w:pPr>
      <w:r>
        <w:rPr>
          <w:rFonts w:ascii="Segoe UI" w:hAnsi="Segoe UI" w:eastAsia="Arial" w:cs="Segoe UI"/>
          <w:i w:val="0"/>
          <w:iCs w:val="0"/>
          <w:highlight w:val="none"/>
          <w14:ligatures w14:val="none"/>
        </w:rPr>
        <w:t xml:space="preserve">П</w:t>
      </w:r>
      <w:r>
        <w:rPr>
          <w:rFonts w:ascii="Segoe UI" w:hAnsi="Segoe UI" w:eastAsia="Arial" w:cs="Segoe UI"/>
          <w:i w:val="0"/>
          <w:iCs w:val="0"/>
          <w:highlight w:val="none"/>
          <w14:ligatures w14:val="none"/>
        </w:rPr>
        <w:t xml:space="preserve">ПК «Роскадастр» оказывает помощь участникам СВО при восстановлении правоустанавливающих документов на объекты недвижимости (предоставление сведений Единого государственного реестра недвижимости в виде копий соответствующих документов,  документов, находящи</w:t>
      </w:r>
      <w:r>
        <w:rPr>
          <w:rFonts w:ascii="Segoe UI" w:hAnsi="Segoe UI" w:eastAsia="Arial" w:cs="Segoe UI"/>
          <w:i w:val="0"/>
          <w:iCs w:val="0"/>
          <w:highlight w:val="none"/>
          <w14:ligatures w14:val="none"/>
        </w:rPr>
        <w:t xml:space="preserve">х</w:t>
      </w:r>
      <w:r>
        <w:rPr>
          <w:rFonts w:ascii="Segoe UI" w:hAnsi="Segoe UI" w:eastAsia="Arial" w:cs="Segoe UI"/>
          <w:i w:val="0"/>
          <w:iCs w:val="0"/>
          <w:highlight w:val="none"/>
          <w14:ligatures w14:val="none"/>
        </w:rPr>
        <w:t xml:space="preserve">ся на хранении в государственном фонде данных, полученных в результате проведения землеустройства), оперативно предоставляет сведения из ЕГРН в виде выписок. </w:t>
      </w:r>
      <w:r>
        <w:rPr>
          <w:rFonts w:ascii="Segoe UI" w:hAnsi="Segoe UI" w:eastAsia="Arial" w:cs="Segoe UI"/>
          <w:bCs/>
          <w:i/>
          <w:highlight w:val="none"/>
          <w14:ligatures w14:val="none"/>
        </w:rPr>
      </w:r>
      <w:r>
        <w:rPr>
          <w:rFonts w:ascii="Segoe UI" w:hAnsi="Segoe UI" w:eastAsia="Arial" w:cs="Segoe UI"/>
          <w:bCs/>
          <w:i/>
          <w:highlight w:val="none"/>
          <w14:ligatures w14:val="none"/>
        </w:rPr>
      </w:r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/>
          <w:bCs/>
          <w:highlight w:val="none"/>
          <w14:ligatures w14:val="none"/>
        </w:rPr>
      </w:pPr>
      <w:r>
        <w:rPr>
          <w:rFonts w:ascii="Segoe UI" w:hAnsi="Segoe UI" w:eastAsia="Arial" w:cs="Segoe UI"/>
          <w:i/>
          <w:iCs/>
          <w:highlight w:val="none"/>
          <w14:ligatures w14:val="none"/>
        </w:rPr>
        <w:t xml:space="preserve">«За 2025 год Филиалом отработано более 200 запросов о предоставлении сведений указанной категории граждан</w:t>
      </w:r>
      <w:r>
        <w:rPr>
          <w:rFonts w:ascii="Segoe UI" w:hAnsi="Segoe UI" w:eastAsia="Arial" w:cs="Segoe UI"/>
          <w:i/>
          <w:iCs/>
          <w:highlight w:val="none"/>
          <w14:ligatures w14:val="none"/>
        </w:rPr>
        <w:t xml:space="preserve">»</w:t>
      </w:r>
      <w:r>
        <w:rPr>
          <w:rFonts w:ascii="Segoe UI" w:hAnsi="Segoe UI" w:eastAsia="Arial" w:cs="Segoe UI"/>
          <w:highlight w:val="none"/>
          <w14:ligatures w14:val="none"/>
        </w:rPr>
        <w:t xml:space="preserve">, - пояснил директор филиала ППК Роскадастр</w:t>
      </w:r>
      <w:r>
        <w:rPr>
          <w:rFonts w:ascii="Segoe UI" w:hAnsi="Segoe UI" w:eastAsia="Arial" w:cs="Segoe UI"/>
          <w:highlight w:val="none"/>
          <w14:ligatures w14:val="none"/>
        </w:rPr>
        <w:t xml:space="preserve"> по Уральскому федеральному округу 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  <w:t xml:space="preserve">Рафаэль Лутфуллин. 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</w:r>
      <w:r>
        <w:rPr>
          <w:rFonts w:ascii="Segoe UI" w:hAnsi="Segoe UI" w:eastAsia="Arial" w:cs="Segoe UI"/>
          <w:b/>
          <w:bCs/>
          <w:highlight w:val="none"/>
          <w14:ligatures w14:val="none"/>
        </w:rPr>
      </w:r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 w:val="0"/>
          <w:bCs w:val="0"/>
          <w:highlight w:val="none"/>
        </w:rPr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Для ветеранов боевых действий, к которым в том числе относятся 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участники СВО, с 01.01.2025 года предусмотрена льгота в размере 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50% при оплате за предоставление сведений, содержащихся 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в Едином государственном реестре недвижимости.</w:t>
      </w:r>
      <w:r>
        <w:rPr>
          <w:rFonts w:ascii="Segoe UI" w:hAnsi="Segoe UI" w:eastAsia="Arial" w:cs="Segoe UI"/>
          <w:b w:val="0"/>
          <w:bCs w:val="0"/>
          <w:highlight w:val="none"/>
        </w:rPr>
      </w:r>
      <w:r>
        <w:rPr>
          <w:rFonts w:ascii="Segoe UI" w:hAnsi="Segoe UI" w:eastAsia="Arial" w:cs="Segoe UI"/>
          <w:b w:val="0"/>
          <w:bCs w:val="0"/>
          <w:highlight w:val="none"/>
        </w:rPr>
      </w:r>
    </w:p>
    <w:p>
      <w:pPr>
        <w:ind w:firstLine="708"/>
        <w:jc w:val="both"/>
        <w:spacing w:before="240" w:after="200" w:line="276" w:lineRule="auto"/>
        <w:rPr>
          <w:color w:val="000000" w:themeColor="text1"/>
        </w:rPr>
      </w:pP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Также 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участники СВО и члены их семей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 могут получить 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комплексную поддержку на 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официальном сайте МФЦ Свердловской области с помощью сервиса 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— </w:t>
      </w:r>
      <w:hyperlink r:id="rId9" w:tooltip="https://mfc66.ru/assistant" w:history="1">
        <w:r>
          <w:rPr>
            <w:rStyle w:val="850"/>
            <w:rFonts w:ascii="Segoe UI" w:hAnsi="Segoe UI" w:eastAsia="Arial" w:cs="Segoe UI"/>
            <w:color w:val="000000" w:themeColor="text1"/>
            <w:highlight w:val="none"/>
            <w14:ligatures w14:val="none"/>
          </w:rPr>
          <w:t xml:space="preserve">Меры поддержки участникам СВО и членам их семей</w:t>
        </w:r>
      </w:hyperlink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.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 Этот инструмент разработан для оказания поддержки участникам специальной военной операции, а также членам их семей в процессе получения информации о доступных услугах и выплатах.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 w:val="0"/>
          <w:bCs w:val="0"/>
          <w:color w:val="000000" w:themeColor="text1"/>
          <w:highlight w:val="none"/>
          <w14:ligatures w14:val="none"/>
        </w:rPr>
      </w:pPr>
      <w:r>
        <w:rPr>
          <w:rFonts w:ascii="Segoe UI" w:hAnsi="Segoe UI" w:eastAsia="Arial" w:cs="Segoe UI"/>
          <w:i/>
          <w:iCs/>
          <w:color w:val="000000" w:themeColor="text1"/>
          <w:highlight w:val="none"/>
          <w14:ligatures w14:val="none"/>
        </w:rPr>
        <w:t xml:space="preserve">«Новый модуль подбирает меры поддержки индивидуально под каждую жизненную ситуацию. Достаточно отметить нужные параметры, и система с</w:t>
      </w:r>
      <w:r>
        <w:rPr>
          <w:rFonts w:ascii="Segoe UI" w:hAnsi="Segoe UI" w:eastAsia="Arial" w:cs="Segoe UI"/>
          <w:i/>
          <w:iCs/>
          <w:color w:val="000000" w:themeColor="text1"/>
          <w:highlight w:val="none"/>
          <w14:ligatures w14:val="none"/>
        </w:rPr>
        <w:t xml:space="preserve">формирует полный перечень мер, доступных заявителю. Например, укажет на право получить скидку при оплате госпошлины за услуги Росреестра и предоставит список документов для оформления. Готовый результат можно скачать, распечатать или отправить в мессенджер</w:t>
      </w:r>
      <w:r>
        <w:rPr>
          <w:rFonts w:ascii="Segoe UI" w:hAnsi="Segoe UI" w:eastAsia="Arial" w:cs="Segoe UI"/>
          <w:i/>
          <w:iCs/>
          <w:color w:val="000000" w:themeColor="text1"/>
          <w:highlight w:val="none"/>
          <w14:ligatures w14:val="none"/>
        </w:rPr>
        <w:t xml:space="preserve">»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, 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- </w:t>
      </w:r>
      <w:r>
        <w:rPr>
          <w:rFonts w:ascii="Segoe UI" w:hAnsi="Segoe UI" w:eastAsia="Arial" w:cs="Segoe UI"/>
          <w:color w:val="000000" w:themeColor="text1"/>
          <w:highlight w:val="none"/>
          <w14:ligatures w14:val="none"/>
        </w:rPr>
        <w:t xml:space="preserve">рассказала директор ГБУ СО «Многофункциональный центр» </w:t>
      </w:r>
      <w:r>
        <w:rPr>
          <w:rFonts w:ascii="Segoe UI" w:hAnsi="Segoe UI" w:eastAsia="Arial" w:cs="Segoe UI"/>
          <w:b/>
          <w:bCs/>
          <w:color w:val="000000" w:themeColor="text1"/>
          <w:highlight w:val="none"/>
          <w14:ligatures w14:val="none"/>
        </w:rPr>
        <w:t xml:space="preserve">Анастасия Зайруллина</w:t>
      </w:r>
      <w:r>
        <w:rPr>
          <w:rFonts w:ascii="Segoe UI" w:hAnsi="Segoe UI" w:eastAsia="Arial" w:cs="Segoe UI"/>
          <w:b w:val="0"/>
          <w:bCs w:val="0"/>
          <w:color w:val="000000" w:themeColor="text1"/>
          <w:highlight w:val="none"/>
          <w14:ligatures w14:val="none"/>
        </w:rPr>
        <w:t xml:space="preserve">.</w:t>
      </w:r>
      <w:r>
        <w:rPr>
          <w:rFonts w:ascii="Segoe UI" w:hAnsi="Segoe UI" w:eastAsia="Arial" w:cs="Segoe UI"/>
          <w:b w:val="0"/>
          <w:bCs w:val="0"/>
          <w:color w:val="000000" w:themeColor="text1"/>
          <w:highlight w:val="none"/>
          <w14:ligatures w14:val="none"/>
        </w:rPr>
      </w:r>
      <w:r>
        <w:rPr>
          <w:rFonts w:ascii="Segoe UI" w:hAnsi="Segoe UI" w:eastAsia="Arial" w:cs="Segoe UI"/>
          <w:b w:val="0"/>
          <w:bCs w:val="0"/>
          <w:color w:val="000000" w:themeColor="text1"/>
          <w:highlight w:val="none"/>
          <w14:ligatures w14:val="none"/>
        </w:rPr>
      </w:r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highlight w:val="none"/>
        </w:rPr>
      </w:pPr>
      <w:r>
        <w:rPr>
          <w:rFonts w:ascii="Segoe UI" w:hAnsi="Segoe UI" w:eastAsia="Arial" w:cs="Segoe UI"/>
          <w:highlight w:val="none"/>
          <w14:ligatures w14:val="none"/>
        </w:rPr>
        <w:t xml:space="preserve">Росреестр продолжит работу по совершенствованию механизмов поддержки, стремясь обеспечить защитникам Отечества и их семьям не только заслуженное уважение, но и реальную практическую помощь в решении жизненно важных вопросов.</w:t>
      </w:r>
      <w:r>
        <w:rPr>
          <w:rFonts w:ascii="Segoe UI" w:hAnsi="Segoe UI" w:eastAsia="Arial" w:cs="Segoe UI"/>
          <w:highlight w:val="none"/>
        </w:rPr>
      </w:r>
      <w:r>
        <w:rPr>
          <w:rFonts w:ascii="Segoe UI" w:hAnsi="Segoe UI" w:eastAsia="Arial" w:cs="Segoe UI"/>
          <w:highlight w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b/>
          <w:sz w:val="18"/>
          <w:szCs w:val="18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8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sz w:val="22"/>
          <w:szCs w:val="22"/>
          <w14:ligatures w14:val="none"/>
        </w:rPr>
      </w:pPr>
      <w:r>
        <w:rPr>
          <w:rFonts w:ascii="Segoe UI" w:hAnsi="Segoe UI" w:eastAsia="Arial" w:cs="Segoe UI"/>
          <w:sz w:val="22"/>
          <w:szCs w:val="22"/>
          <w14:ligatures w14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Arial" w:cs="Segoe UI"/>
          <w:sz w:val="22"/>
          <w:szCs w:val="22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1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7"/>
    <w:link w:val="81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7"/>
    <w:link w:val="820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7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7"/>
    <w:link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7"/>
    <w:link w:val="823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27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27"/>
    <w:link w:val="825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827"/>
    <w:link w:val="826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7"/>
    <w:link w:val="839"/>
    <w:uiPriority w:val="10"/>
    <w:rPr>
      <w:sz w:val="48"/>
      <w:szCs w:val="48"/>
    </w:rPr>
  </w:style>
  <w:style w:type="character" w:styleId="665">
    <w:name w:val="Subtitle Char"/>
    <w:basedOn w:val="827"/>
    <w:link w:val="841"/>
    <w:uiPriority w:val="11"/>
    <w:rPr>
      <w:sz w:val="24"/>
      <w:szCs w:val="24"/>
    </w:rPr>
  </w:style>
  <w:style w:type="character" w:styleId="666">
    <w:name w:val="Quote Char"/>
    <w:link w:val="843"/>
    <w:uiPriority w:val="29"/>
    <w:rPr>
      <w:i/>
    </w:rPr>
  </w:style>
  <w:style w:type="character" w:styleId="667">
    <w:name w:val="Intense Quote Char"/>
    <w:link w:val="847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27"/>
    <w:link w:val="668"/>
    <w:uiPriority w:val="99"/>
  </w:style>
  <w:style w:type="paragraph" w:styleId="670">
    <w:name w:val="Footer"/>
    <w:basedOn w:val="81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27"/>
    <w:link w:val="670"/>
    <w:uiPriority w:val="99"/>
  </w:style>
  <w:style w:type="paragraph" w:styleId="672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4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8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8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2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27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27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</w:style>
  <w:style w:type="paragraph" w:styleId="818">
    <w:name w:val="Heading 1"/>
    <w:basedOn w:val="817"/>
    <w:next w:val="817"/>
    <w:link w:val="8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19">
    <w:name w:val="Heading 2"/>
    <w:basedOn w:val="817"/>
    <w:next w:val="817"/>
    <w:link w:val="8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0">
    <w:name w:val="Heading 3"/>
    <w:basedOn w:val="817"/>
    <w:next w:val="817"/>
    <w:link w:val="8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1">
    <w:name w:val="Heading 4"/>
    <w:basedOn w:val="817"/>
    <w:next w:val="817"/>
    <w:link w:val="8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22">
    <w:name w:val="Heading 5"/>
    <w:basedOn w:val="817"/>
    <w:next w:val="817"/>
    <w:link w:val="8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23">
    <w:name w:val="Heading 6"/>
    <w:basedOn w:val="817"/>
    <w:next w:val="817"/>
    <w:link w:val="8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4">
    <w:name w:val="Heading 7"/>
    <w:basedOn w:val="817"/>
    <w:next w:val="817"/>
    <w:link w:val="8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25">
    <w:name w:val="Heading 8"/>
    <w:basedOn w:val="817"/>
    <w:next w:val="817"/>
    <w:link w:val="8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6">
    <w:name w:val="Heading 9"/>
    <w:basedOn w:val="817"/>
    <w:next w:val="817"/>
    <w:link w:val="8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27" w:default="1">
    <w:name w:val="Default Paragraph Font"/>
    <w:uiPriority w:val="1"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1" w:customStyle="1">
    <w:name w:val="Заголовок 2 Знак"/>
    <w:basedOn w:val="827"/>
    <w:link w:val="8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2" w:customStyle="1">
    <w:name w:val="Заголовок 3 Знак"/>
    <w:basedOn w:val="827"/>
    <w:link w:val="8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3" w:customStyle="1">
    <w:name w:val="Заголовок 4 Знак"/>
    <w:basedOn w:val="827"/>
    <w:link w:val="8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4" w:customStyle="1">
    <w:name w:val="Заголовок 5 Знак"/>
    <w:basedOn w:val="827"/>
    <w:link w:val="8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5" w:customStyle="1">
    <w:name w:val="Заголовок 6 Знак"/>
    <w:basedOn w:val="827"/>
    <w:link w:val="8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6" w:customStyle="1">
    <w:name w:val="Заголовок 7 Знак"/>
    <w:basedOn w:val="827"/>
    <w:link w:val="824"/>
    <w:uiPriority w:val="9"/>
    <w:semiHidden/>
    <w:rPr>
      <w:rFonts w:eastAsiaTheme="majorEastAsia" w:cstheme="majorBidi"/>
      <w:color w:val="595959" w:themeColor="text1" w:themeTint="A6"/>
    </w:rPr>
  </w:style>
  <w:style w:type="character" w:styleId="837" w:customStyle="1">
    <w:name w:val="Заголовок 8 Знак"/>
    <w:basedOn w:val="827"/>
    <w:link w:val="8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8" w:customStyle="1">
    <w:name w:val="Заголовок 9 Знак"/>
    <w:basedOn w:val="827"/>
    <w:link w:val="826"/>
    <w:uiPriority w:val="9"/>
    <w:semiHidden/>
    <w:rPr>
      <w:rFonts w:eastAsiaTheme="majorEastAsia" w:cstheme="majorBidi"/>
      <w:color w:val="272727" w:themeColor="text1" w:themeTint="D8"/>
    </w:rPr>
  </w:style>
  <w:style w:type="paragraph" w:styleId="839">
    <w:name w:val="Title"/>
    <w:basedOn w:val="817"/>
    <w:next w:val="817"/>
    <w:link w:val="8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0" w:customStyle="1">
    <w:name w:val="Заголовок Знак"/>
    <w:basedOn w:val="827"/>
    <w:link w:val="8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1">
    <w:name w:val="Subtitle"/>
    <w:basedOn w:val="817"/>
    <w:next w:val="817"/>
    <w:link w:val="8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2" w:customStyle="1">
    <w:name w:val="Подзаголовок Знак"/>
    <w:basedOn w:val="827"/>
    <w:link w:val="8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3">
    <w:name w:val="Quote"/>
    <w:basedOn w:val="817"/>
    <w:next w:val="817"/>
    <w:link w:val="8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4" w:customStyle="1">
    <w:name w:val="Цитата 2 Знак"/>
    <w:basedOn w:val="827"/>
    <w:link w:val="843"/>
    <w:uiPriority w:val="29"/>
    <w:rPr>
      <w:i/>
      <w:iCs/>
      <w:color w:val="404040" w:themeColor="text1" w:themeTint="BF"/>
    </w:rPr>
  </w:style>
  <w:style w:type="paragraph" w:styleId="845">
    <w:name w:val="List Paragraph"/>
    <w:basedOn w:val="817"/>
    <w:uiPriority w:val="34"/>
    <w:qFormat/>
    <w:pPr>
      <w:contextualSpacing/>
      <w:ind w:left="720"/>
    </w:pPr>
  </w:style>
  <w:style w:type="character" w:styleId="846">
    <w:name w:val="Intense Emphasis"/>
    <w:basedOn w:val="827"/>
    <w:uiPriority w:val="21"/>
    <w:qFormat/>
    <w:rPr>
      <w:i/>
      <w:iCs/>
      <w:color w:val="2f5496" w:themeColor="accent1" w:themeShade="BF"/>
    </w:rPr>
  </w:style>
  <w:style w:type="paragraph" w:styleId="847">
    <w:name w:val="Intense Quote"/>
    <w:basedOn w:val="817"/>
    <w:next w:val="817"/>
    <w:link w:val="8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48" w:customStyle="1">
    <w:name w:val="Выделенная цитата Знак"/>
    <w:basedOn w:val="827"/>
    <w:link w:val="847"/>
    <w:uiPriority w:val="30"/>
    <w:rPr>
      <w:i/>
      <w:iCs/>
      <w:color w:val="2f5496" w:themeColor="accent1" w:themeShade="BF"/>
    </w:rPr>
  </w:style>
  <w:style w:type="character" w:styleId="849">
    <w:name w:val="Intense Reference"/>
    <w:basedOn w:val="8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50">
    <w:name w:val="Hyperlink"/>
    <w:basedOn w:val="827"/>
    <w:uiPriority w:val="99"/>
    <w:unhideWhenUsed/>
    <w:rPr>
      <w:color w:val="0563c1" w:themeColor="hyperlink"/>
      <w:u w:val="single"/>
    </w:rPr>
  </w:style>
  <w:style w:type="character" w:styleId="851">
    <w:name w:val="Unresolved Mention"/>
    <w:basedOn w:val="82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mfc66.ru/assistan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22</cp:revision>
  <dcterms:created xsi:type="dcterms:W3CDTF">2025-11-13T04:57:00Z</dcterms:created>
  <dcterms:modified xsi:type="dcterms:W3CDTF">2026-02-20T09:51:33Z</dcterms:modified>
</cp:coreProperties>
</file>