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/>
    <w:tbl>
      <w:tblPr>
        <w:tblStyle w:val="Style_3"/>
        <w:tblW w:type="auto" w:w="0"/>
        <w:tblInd w:type="dxa" w:w="-14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374"/>
        <w:gridCol w:w="630"/>
        <w:gridCol w:w="1624"/>
        <w:gridCol w:w="1759"/>
        <w:gridCol w:w="4331"/>
      </w:tblGrid>
      <w:tr>
        <w:tc>
          <w:tcPr>
            <w:tcW w:type="dxa" w:w="3628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Прокуратура</w:t>
            </w:r>
          </w:p>
          <w:p w14:paraId="08000000">
            <w:pPr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Российской Федерации</w:t>
            </w: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rPr>
                <w:sz w:val="28"/>
              </w:rPr>
            </w:pPr>
          </w:p>
        </w:tc>
        <w:tc>
          <w:tcPr>
            <w:tcW w:type="dxa" w:w="4331"/>
            <w:vMerge w:val="restart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A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Главе Тугулымского муниципального округа</w:t>
            </w:r>
          </w:p>
          <w:p w14:paraId="0B000000">
            <w:pPr>
              <w:spacing w:line="240" w:lineRule="exact"/>
              <w:ind/>
              <w:rPr>
                <w:sz w:val="28"/>
              </w:rPr>
            </w:pPr>
          </w:p>
          <w:p w14:paraId="0C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Поздееву А.Н.</w:t>
            </w:r>
          </w:p>
          <w:p w14:paraId="0D000000">
            <w:pPr>
              <w:spacing w:line="240" w:lineRule="exact"/>
              <w:ind/>
              <w:rPr>
                <w:sz w:val="28"/>
              </w:rPr>
            </w:pPr>
          </w:p>
          <w:p w14:paraId="0E000000">
            <w:pPr>
              <w:spacing w:line="240" w:lineRule="exact"/>
              <w:ind/>
              <w:rPr>
                <w:sz w:val="28"/>
              </w:rPr>
            </w:pPr>
            <w:r>
              <w:rPr>
                <w:rStyle w:val="Style_4_ch"/>
                <w:sz w:val="28"/>
              </w:rPr>
              <w:fldChar w:fldCharType="begin"/>
            </w:r>
            <w:r>
              <w:rPr>
                <w:rStyle w:val="Style_4_ch"/>
                <w:sz w:val="28"/>
              </w:rPr>
              <w:instrText>HYPERLINK "mailto:secretar@admtugmo.ru"</w:instrText>
            </w:r>
            <w:r>
              <w:rPr>
                <w:rStyle w:val="Style_4_ch"/>
                <w:sz w:val="28"/>
              </w:rPr>
              <w:fldChar w:fldCharType="separate"/>
            </w:r>
            <w:r>
              <w:rPr>
                <w:rStyle w:val="Style_4_ch"/>
                <w:sz w:val="28"/>
              </w:rPr>
              <w:t>secretar@admtugmo.ru</w:t>
            </w:r>
            <w:r>
              <w:rPr>
                <w:rStyle w:val="Style_4_ch"/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</w:p>
          <w:p w14:paraId="0F000000">
            <w:pPr>
              <w:spacing w:line="240" w:lineRule="exact"/>
              <w:ind/>
              <w:rPr>
                <w:sz w:val="28"/>
              </w:rPr>
            </w:pPr>
          </w:p>
          <w:p w14:paraId="10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Начальнику управления образования Тугулымского муниципального округа</w:t>
            </w:r>
          </w:p>
          <w:p w14:paraId="11000000">
            <w:pPr>
              <w:spacing w:line="240" w:lineRule="exact"/>
              <w:ind/>
              <w:rPr>
                <w:sz w:val="28"/>
              </w:rPr>
            </w:pPr>
          </w:p>
          <w:p w14:paraId="12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Панфиловой  Н.А. </w:t>
            </w:r>
          </w:p>
          <w:p w14:paraId="13000000">
            <w:pPr>
              <w:spacing w:line="240" w:lineRule="exact"/>
              <w:ind/>
              <w:rPr>
                <w:sz w:val="28"/>
              </w:rPr>
            </w:pPr>
          </w:p>
          <w:p w14:paraId="14000000">
            <w:pPr>
              <w:spacing w:line="240" w:lineRule="exact"/>
              <w:ind/>
              <w:rPr>
                <w:sz w:val="28"/>
              </w:rPr>
            </w:pPr>
            <w:r>
              <w:rPr>
                <w:rStyle w:val="Style_4_ch"/>
                <w:sz w:val="28"/>
              </w:rPr>
              <w:fldChar w:fldCharType="begin"/>
            </w:r>
            <w:r>
              <w:rPr>
                <w:rStyle w:val="Style_4_ch"/>
                <w:sz w:val="28"/>
              </w:rPr>
              <w:instrText>HYPERLINK "mailto:uotugulym@mail.ru"</w:instrText>
            </w:r>
            <w:r>
              <w:rPr>
                <w:rStyle w:val="Style_4_ch"/>
                <w:sz w:val="28"/>
              </w:rPr>
              <w:fldChar w:fldCharType="separate"/>
            </w:r>
            <w:r>
              <w:rPr>
                <w:rStyle w:val="Style_4_ch"/>
                <w:sz w:val="28"/>
              </w:rPr>
              <w:t>uotugulym@mail.ru</w:t>
            </w:r>
            <w:r>
              <w:rPr>
                <w:rStyle w:val="Style_4_ch"/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</w:p>
          <w:p w14:paraId="15000000">
            <w:pPr>
              <w:spacing w:line="240" w:lineRule="exact"/>
              <w:ind/>
              <w:rPr>
                <w:sz w:val="28"/>
              </w:rPr>
            </w:pPr>
          </w:p>
        </w:tc>
      </w:tr>
      <w:tr>
        <w:tc>
          <w:tcPr>
            <w:tcW w:type="dxa" w:w="3628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6000000">
            <w:pPr>
              <w:spacing w:before="12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Прокуратура</w:t>
            </w:r>
          </w:p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Свердловской области</w:t>
            </w: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8000000">
            <w:pPr>
              <w:rPr>
                <w:sz w:val="28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rPr>
          <w:trHeight w:hRule="atLeast" w:val="130"/>
        </w:trPr>
        <w:tc>
          <w:tcPr>
            <w:tcW w:type="dxa" w:w="3628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spacing w:before="120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Прокуратура Тугулымского района</w:t>
            </w: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A000000">
            <w:pPr>
              <w:spacing w:line="240" w:lineRule="exact"/>
              <w:ind/>
              <w:rPr>
                <w:sz w:val="28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c>
          <w:tcPr>
            <w:tcW w:type="dxa" w:w="3628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B000000">
            <w:pPr>
              <w:tabs>
                <w:tab w:leader="none" w:pos="3424" w:val="left"/>
              </w:tabs>
              <w:spacing w:before="113" w:line="240" w:lineRule="exact"/>
              <w:ind w:firstLine="0" w:left="-51" w:right="-11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ул. Молодежная, д. 3, </w:t>
            </w:r>
          </w:p>
          <w:p w14:paraId="1C000000">
            <w:pPr>
              <w:tabs>
                <w:tab w:leader="none" w:pos="3424" w:val="left"/>
              </w:tabs>
              <w:spacing w:before="0" w:line="240" w:lineRule="exact"/>
              <w:ind w:firstLine="0" w:left="-51" w:right="-11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п.г.т. Тугулым, 623650</w:t>
            </w: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D000000">
            <w:pPr>
              <w:rPr>
                <w:sz w:val="28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rPr>
          <w:trHeight w:hRule="atLeast" w:val="45"/>
        </w:trPr>
        <w:tc>
          <w:tcPr>
            <w:tcW w:type="dxa" w:w="3628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E000000">
            <w:pPr>
              <w:spacing w:line="120" w:lineRule="exact"/>
              <w:ind/>
              <w:jc w:val="center"/>
              <w:rPr>
                <w:sz w:val="12"/>
              </w:rPr>
            </w:pP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F000000">
            <w:pPr>
              <w:spacing w:line="120" w:lineRule="exact"/>
              <w:ind/>
              <w:rPr>
                <w:sz w:val="12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c>
          <w:tcPr>
            <w:tcW w:type="dxa" w:w="13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</w:tcPr>
          <w:p w14:paraId="20000000">
            <w:pPr>
              <w:tabs>
                <w:tab w:leader="none" w:pos="1738" w:val="left"/>
              </w:tabs>
              <w:ind w:firstLine="0" w:left="-53" w:right="-106"/>
              <w:jc w:val="right"/>
            </w:pPr>
            <w:bookmarkStart w:id="1" w:name="_GoBack"/>
            <w:r>
              <w:t>.09.2025</w:t>
            </w:r>
          </w:p>
        </w:tc>
        <w:tc>
          <w:tcPr>
            <w:tcW w:type="dxa" w:w="63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1000000">
            <w:pPr>
              <w:tabs>
                <w:tab w:leader="none" w:pos="1738" w:val="left"/>
              </w:tabs>
              <w:ind w:firstLine="0" w:left="-75" w:right="-102"/>
              <w:jc w:val="center"/>
            </w:pPr>
            <w:r>
              <w:t>№</w:t>
            </w:r>
          </w:p>
        </w:tc>
        <w:tc>
          <w:tcPr>
            <w:tcW w:type="dxa" w:w="162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</w:tcPr>
          <w:p w14:paraId="22000000">
            <w:pPr>
              <w:tabs>
                <w:tab w:leader="none" w:pos="1738" w:val="left"/>
              </w:tabs>
              <w:ind w:firstLine="0" w:left="-53" w:right="-29"/>
            </w:pPr>
            <w:r>
              <w:t>01-27-2025</w:t>
            </w: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rPr>
                <w:sz w:val="28"/>
              </w:rPr>
            </w:pPr>
            <w:bookmarkEnd w:id="1"/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c>
          <w:tcPr>
            <w:tcW w:type="dxa" w:w="3628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4000000">
            <w:pPr>
              <w:tabs>
                <w:tab w:leader="none" w:pos="1738" w:val="left"/>
              </w:tabs>
              <w:ind w:firstLine="0" w:left="-53"/>
              <w:rPr>
                <w:color w:themeColor="background1" w:themeShade="BF" w:val="BFBFBF"/>
                <w:sz w:val="8"/>
              </w:rPr>
            </w:pP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5000000">
            <w:pPr>
              <w:rPr>
                <w:sz w:val="8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</w:tbl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ИНФОРМАЦИЯ</w:t>
      </w:r>
    </w:p>
    <w:p w14:paraId="29000000">
      <w:pPr>
        <w:spacing w:after="0" w:before="0" w:line="240" w:lineRule="exact"/>
        <w:ind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для опубликования на официальном сайте Администрации Тугулымского муниципального округа,Управления образования и социальных сетях.</w:t>
      </w:r>
    </w:p>
    <w:p w14:paraId="2A000000">
      <w:pPr>
        <w:spacing w:after="0" w:before="0" w:line="240" w:lineRule="exact"/>
        <w:ind/>
        <w:jc w:val="both"/>
        <w:rPr>
          <w:color w:val="000000"/>
          <w:sz w:val="28"/>
          <w:u w:val="none"/>
        </w:rPr>
      </w:pPr>
    </w:p>
    <w:p w14:paraId="2B000000">
      <w:pPr>
        <w:spacing w:line="264" w:lineRule="auto"/>
        <w:ind w:firstLine="0" w:left="0"/>
        <w:jc w:val="center"/>
        <w:rPr>
          <w:b w:val="1"/>
          <w:color w:val="000000"/>
          <w:sz w:val="28"/>
          <w:u w:val="none"/>
        </w:rPr>
      </w:pPr>
      <w:r>
        <w:rPr>
          <w:b w:val="1"/>
          <w:color w:val="000000"/>
          <w:sz w:val="28"/>
          <w:u w:val="none"/>
        </w:rPr>
        <w:t xml:space="preserve">Прокуратура Тугулымского района разъясняет! </w:t>
      </w:r>
    </w:p>
    <w:p w14:paraId="2C000000">
      <w:pPr>
        <w:spacing w:line="264" w:lineRule="auto"/>
        <w:ind w:firstLine="0" w:left="0"/>
        <w:jc w:val="center"/>
        <w:rPr>
          <w:b w:val="1"/>
          <w:color w:val="000000"/>
          <w:sz w:val="28"/>
          <w:u w:val="none"/>
        </w:rPr>
      </w:pPr>
    </w:p>
    <w:p w14:paraId="2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С </w:t>
      </w:r>
      <w:r>
        <w:rPr>
          <w:rFonts w:ascii="Times New Roman" w:hAnsi="Times New Roman"/>
          <w:color w:val="000000"/>
          <w:sz w:val="28"/>
          <w:u w:val="none"/>
        </w:rPr>
        <w:t>01.09.2025 вступил</w:t>
      </w:r>
      <w:r>
        <w:rPr>
          <w:rFonts w:ascii="Times New Roman" w:hAnsi="Times New Roman"/>
          <w:color w:val="000000"/>
          <w:sz w:val="28"/>
          <w:u w:val="none"/>
        </w:rPr>
        <w:t xml:space="preserve"> в силу порядок применения к обучающимся по образовательным программам основного, среднего общего образования,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  обучающихся, утвержденный приказом </w:t>
      </w:r>
      <w:r>
        <w:rPr>
          <w:rFonts w:ascii="Times New Roman" w:hAnsi="Times New Roman"/>
          <w:color w:val="000000"/>
          <w:sz w:val="28"/>
          <w:u w:val="none"/>
        </w:rPr>
        <w:t>Минпросвещения</w:t>
      </w:r>
      <w:r>
        <w:rPr>
          <w:rFonts w:ascii="Times New Roman" w:hAnsi="Times New Roman"/>
          <w:color w:val="000000"/>
          <w:sz w:val="28"/>
          <w:u w:val="none"/>
        </w:rPr>
        <w:t xml:space="preserve"> России от 27.03.2025 №243.</w:t>
      </w:r>
    </w:p>
    <w:p w14:paraId="2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Порядком определены</w:t>
      </w:r>
      <w:r>
        <w:rPr>
          <w:rFonts w:ascii="Times New Roman" w:hAnsi="Times New Roman"/>
          <w:color w:val="000000"/>
          <w:sz w:val="28"/>
          <w:u w:val="none"/>
        </w:rPr>
        <w:t xml:space="preserve"> основания для применения мер дисциплинарного взыскания к обучающимся: за неисполнение или нарушение устава </w:t>
      </w:r>
      <w:r>
        <w:rPr>
          <w:rFonts w:ascii="Times New Roman" w:hAnsi="Times New Roman"/>
          <w:color w:val="000000"/>
          <w:sz w:val="28"/>
          <w:u w:val="none"/>
        </w:rPr>
        <w:t>организации, осуществляющей</w:t>
      </w:r>
      <w:r>
        <w:rPr>
          <w:rFonts w:ascii="Times New Roman" w:hAnsi="Times New Roman"/>
          <w:color w:val="000000"/>
          <w:sz w:val="28"/>
          <w:u w:val="none"/>
        </w:rPr>
        <w:t xml:space="preserve"> образовательную деятельность, правил внутреннего распорядка, правил  проживания в общежитиях и интернатах и иных локальных нормативных актов организации, осуществляющей образовательную деятельность.</w:t>
      </w: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 дисциплинарным</w:t>
      </w:r>
      <w:r>
        <w:rPr>
          <w:rFonts w:ascii="Times New Roman" w:hAnsi="Times New Roman"/>
          <w:color w:val="000000"/>
          <w:sz w:val="28"/>
          <w:u w:val="none"/>
        </w:rPr>
        <w:t xml:space="preserve"> взысканиям в данном случае относятся:</w:t>
      </w:r>
    </w:p>
    <w:p w14:paraId="3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– </w:t>
      </w:r>
      <w:r>
        <w:rPr>
          <w:rFonts w:ascii="Times New Roman" w:hAnsi="Times New Roman"/>
          <w:color w:val="000000"/>
          <w:sz w:val="28"/>
          <w:u w:val="none"/>
        </w:rPr>
        <w:t>замечание,</w:t>
      </w:r>
    </w:p>
    <w:p w14:paraId="3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– выговор</w:t>
      </w:r>
      <w:r>
        <w:rPr>
          <w:rFonts w:ascii="Times New Roman" w:hAnsi="Times New Roman"/>
          <w:color w:val="000000"/>
          <w:sz w:val="28"/>
          <w:u w:val="none"/>
        </w:rPr>
        <w:t>,</w:t>
      </w: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– отчисление</w:t>
      </w:r>
      <w:r>
        <w:rPr>
          <w:rFonts w:ascii="Times New Roman" w:hAnsi="Times New Roman"/>
          <w:color w:val="000000"/>
          <w:sz w:val="28"/>
          <w:u w:val="none"/>
        </w:rPr>
        <w:t xml:space="preserve"> из образовательной организации. </w:t>
      </w: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При выборе меры дисциплинарного взыскания образовательная организация </w:t>
      </w:r>
      <w:r>
        <w:rPr>
          <w:rFonts w:ascii="Times New Roman" w:hAnsi="Times New Roman"/>
          <w:color w:val="000000"/>
          <w:sz w:val="28"/>
          <w:u w:val="none"/>
        </w:rPr>
        <w:t>должна  учитывать</w:t>
      </w:r>
      <w:r>
        <w:rPr>
          <w:rFonts w:ascii="Times New Roman" w:hAnsi="Times New Roman"/>
          <w:color w:val="000000"/>
          <w:sz w:val="28"/>
          <w:u w:val="none"/>
        </w:rPr>
        <w:t xml:space="preserve"> тяжесть проступка, причины и обстоятельства его совершения, предыдущее поведение обучающегося, его психофизическое и эмоциональное состояние, а также мнение советов обучающихся и родителей. </w:t>
      </w: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Перед применением</w:t>
      </w:r>
      <w:r>
        <w:rPr>
          <w:rFonts w:ascii="Times New Roman" w:hAnsi="Times New Roman"/>
          <w:color w:val="000000"/>
          <w:sz w:val="28"/>
          <w:u w:val="none"/>
        </w:rPr>
        <w:t xml:space="preserve"> меры дисциплинарного взыскания организация должна запросить у обучающегося письменное объяснение. 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Отказ или</w:t>
      </w:r>
      <w:r>
        <w:rPr>
          <w:rFonts w:ascii="Times New Roman" w:hAnsi="Times New Roman"/>
          <w:color w:val="000000"/>
          <w:sz w:val="28"/>
          <w:u w:val="none"/>
        </w:rPr>
        <w:t xml:space="preserve"> уклонение от предоставления объяснения не является препятствием для применения взыскания. 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Меры  дисциплинарного</w:t>
      </w:r>
      <w:r>
        <w:rPr>
          <w:rFonts w:ascii="Times New Roman" w:hAnsi="Times New Roman"/>
          <w:color w:val="000000"/>
          <w:sz w:val="28"/>
          <w:u w:val="none"/>
        </w:rPr>
        <w:t>  взыскания  не  применяются  к  обучающимся  во время  их  болезни,  каникул,  академического  отпуска,  отпуска  по  беременности  и родам или отпуска по уходу за ребенком.</w:t>
      </w:r>
    </w:p>
    <w:p w14:paraId="37000000">
      <w:pPr>
        <w:ind w:firstLine="708" w:left="0"/>
        <w:rPr>
          <w:color w:val="000000"/>
          <w:sz w:val="28"/>
          <w:u w:val="none"/>
        </w:rPr>
      </w:pPr>
    </w:p>
    <w:p w14:paraId="38000000">
      <w:pPr>
        <w:rPr>
          <w:color w:val="000000"/>
          <w:sz w:val="28"/>
          <w:u w:val="none"/>
        </w:rPr>
      </w:pPr>
    </w:p>
    <w:tbl>
      <w:tblPr>
        <w:tblStyle w:val="Style_3"/>
        <w:tblpPr w:bottomFromText="0" w:horzAnchor="margin" w:leftFromText="181" w:rightFromText="181" w:tblpXSpec="left" w:tblpY="46" w:topFromText="0" w:vertAnchor="text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5103"/>
        <w:gridCol w:w="4536"/>
      </w:tblGrid>
      <w:tr>
        <w:tc>
          <w:tcPr>
            <w:tcW w:type="dxa" w:w="51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 xml:space="preserve">Прокурор района </w:t>
            </w:r>
          </w:p>
          <w:p w14:paraId="3A000000">
            <w:pPr>
              <w:rPr>
                <w:sz w:val="28"/>
              </w:rPr>
            </w:pPr>
          </w:p>
          <w:p w14:paraId="3B000000">
            <w:pPr>
              <w:rPr>
                <w:sz w:val="28"/>
              </w:rPr>
            </w:pPr>
            <w:r>
              <w:rPr>
                <w:sz w:val="28"/>
              </w:rPr>
              <w:t>советник юстиции</w:t>
            </w:r>
          </w:p>
        </w:tc>
        <w:tc>
          <w:tcPr>
            <w:tcW w:type="dxa" w:w="4536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3C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А.Ю. Барахоев</w:t>
            </w:r>
          </w:p>
        </w:tc>
      </w:tr>
      <w:tr>
        <w:tc>
          <w:tcPr>
            <w:tcW w:type="dxa" w:w="963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/>
        </w:tc>
      </w:tr>
    </w:tbl>
    <w:p w14:paraId="3D000000">
      <w:pPr>
        <w:rPr>
          <w:sz w:val="28"/>
        </w:rPr>
      </w:pPr>
    </w:p>
    <w:sectPr>
      <w:headerReference r:id="rId2" w:type="default"/>
      <w:headerReference r:id="rId3" w:type="first"/>
      <w:headerReference r:id="rId1" w:type="even"/>
      <w:pgSz w:h="16838" w:orient="portrait" w:w="11906"/>
      <w:pgMar w:bottom="1247" w:footer="709" w:gutter="0" w:header="426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w:rPr>
        <w:sz w:val="24"/>
      </w:rPr>
      <w:drawing>
        <wp:anchor allowOverlap="true" behindDoc="true" distB="0" distL="114300" distR="114300" distT="0" layoutInCell="true" locked="false" relativeHeight="251658240" simplePos="false">
          <wp:simplePos x="0" y="0"/>
          <wp:positionH relativeFrom="column">
            <wp:posOffset>728345</wp:posOffset>
          </wp:positionH>
          <wp:positionV relativeFrom="paragraph">
            <wp:posOffset>-78409</wp:posOffset>
          </wp:positionV>
          <wp:extent cx="697230" cy="696595"/>
          <wp:effectExtent b="0" l="0" r="0" t="0"/>
          <wp:wrapNone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17398" l="12921" r="13982" t="12894"/>
                  <a:stretch/>
                </pic:blipFill>
                <pic:spPr>
                  <a:xfrm flipH="false" flipV="false" rot="-21600000">
                    <a:ext cx="697230" cy="69659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footer"/>
    <w:basedOn w:val="Style_5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5_ch"/>
    <w:link w:val="Style_7"/>
  </w:style>
  <w:style w:styleId="Style_8" w:type="paragraph">
    <w:name w:val="Body Text Indent"/>
    <w:basedOn w:val="Style_5"/>
    <w:link w:val="Style_8_ch"/>
    <w:pPr>
      <w:spacing w:line="360" w:lineRule="auto"/>
      <w:ind w:firstLine="720" w:left="0"/>
      <w:jc w:val="both"/>
    </w:pPr>
  </w:style>
  <w:style w:styleId="Style_8_ch" w:type="character">
    <w:name w:val="Body Text Indent"/>
    <w:basedOn w:val="Style_5_ch"/>
    <w:link w:val="Style_8"/>
  </w:style>
  <w:style w:styleId="Style_9" w:type="paragraph">
    <w:name w:val="toc 4"/>
    <w:next w:val="Style_5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Normal (Web)"/>
    <w:basedOn w:val="Style_5"/>
    <w:link w:val="Style_10_ch"/>
    <w:pPr>
      <w:ind w:firstLine="567" w:left="0"/>
      <w:jc w:val="both"/>
    </w:pPr>
    <w:rPr>
      <w:sz w:val="28"/>
    </w:rPr>
  </w:style>
  <w:style w:styleId="Style_10_ch" w:type="character">
    <w:name w:val="Normal (Web)"/>
    <w:basedOn w:val="Style_5_ch"/>
    <w:link w:val="Style_10"/>
    <w:rPr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ind/>
      <w:jc w:val="both"/>
      <w:outlineLvl w:val="2"/>
    </w:pPr>
    <w:rPr>
      <w:sz w:val="28"/>
    </w:rPr>
  </w:style>
  <w:style w:styleId="Style_14_ch" w:type="character">
    <w:name w:val="heading 3"/>
    <w:basedOn w:val="Style_5_ch"/>
    <w:link w:val="Style_14"/>
    <w:rPr>
      <w:sz w:val="28"/>
    </w:rPr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ConsNormal"/>
    <w:link w:val="Style_17_ch"/>
    <w:pPr>
      <w:widowControl w:val="0"/>
      <w:ind w:firstLine="720" w:left="0" w:right="19772"/>
    </w:pPr>
    <w:rPr>
      <w:rFonts w:ascii="Arial" w:hAnsi="Arial"/>
      <w:sz w:val="24"/>
    </w:rPr>
  </w:style>
  <w:style w:styleId="Style_17_ch" w:type="character">
    <w:name w:val="ConsNormal"/>
    <w:link w:val="Style_17"/>
    <w:rPr>
      <w:rFonts w:ascii="Arial" w:hAnsi="Arial"/>
      <w:sz w:val="24"/>
    </w:rPr>
  </w:style>
  <w:style w:styleId="Style_18" w:type="paragraph">
    <w:name w:val="Body Text 2"/>
    <w:basedOn w:val="Style_5"/>
    <w:link w:val="Style_18_ch"/>
    <w:pPr>
      <w:spacing w:after="120" w:line="480" w:lineRule="auto"/>
      <w:ind/>
    </w:pPr>
  </w:style>
  <w:style w:styleId="Style_18_ch" w:type="character">
    <w:name w:val="Body Text 2"/>
    <w:basedOn w:val="Style_5_ch"/>
    <w:link w:val="Style_18"/>
  </w:style>
  <w:style w:styleId="Style_19" w:type="paragraph">
    <w:name w:val="Знак примечания1"/>
    <w:basedOn w:val="Style_20"/>
    <w:link w:val="Style_19_ch"/>
    <w:rPr>
      <w:sz w:val="16"/>
    </w:rPr>
  </w:style>
  <w:style w:styleId="Style_19_ch" w:type="character">
    <w:name w:val="Знак примечания1"/>
    <w:basedOn w:val="Style_20_ch"/>
    <w:link w:val="Style_19"/>
    <w:rPr>
      <w:sz w:val="16"/>
    </w:rPr>
  </w:style>
  <w:style w:styleId="Style_21" w:type="paragraph">
    <w:name w:val="Balloon Text"/>
    <w:basedOn w:val="Style_5"/>
    <w:link w:val="Style_21_ch"/>
    <w:rPr>
      <w:rFonts w:ascii="Tahoma" w:hAnsi="Tahoma"/>
      <w:sz w:val="16"/>
    </w:rPr>
  </w:style>
  <w:style w:styleId="Style_21_ch" w:type="character">
    <w:name w:val="Balloon Text"/>
    <w:basedOn w:val="Style_5_ch"/>
    <w:link w:val="Style_21"/>
    <w:rPr>
      <w:rFonts w:ascii="Tahoma" w:hAnsi="Tahoma"/>
      <w:sz w:val="16"/>
    </w:rPr>
  </w:style>
  <w:style w:styleId="Style_22" w:type="paragraph">
    <w:name w:val="toc 3"/>
    <w:next w:val="Style_5"/>
    <w:link w:val="Style_22_ch"/>
    <w:uiPriority w:val="39"/>
    <w:pPr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heading 5"/>
    <w:basedOn w:val="Style_5"/>
    <w:next w:val="Style_5"/>
    <w:link w:val="Style_23_ch"/>
    <w:uiPriority w:val="9"/>
    <w:qFormat/>
    <w:pPr>
      <w:keepNext w:val="1"/>
      <w:ind/>
      <w:jc w:val="both"/>
      <w:outlineLvl w:val="4"/>
    </w:pPr>
    <w:rPr>
      <w:b w:val="1"/>
      <w:sz w:val="20"/>
    </w:rPr>
  </w:style>
  <w:style w:styleId="Style_23_ch" w:type="character">
    <w:name w:val="heading 5"/>
    <w:basedOn w:val="Style_5_ch"/>
    <w:link w:val="Style_23"/>
    <w:rPr>
      <w:b w:val="1"/>
      <w:sz w:val="20"/>
    </w:rPr>
  </w:style>
  <w:style w:styleId="Style_24" w:type="paragraph">
    <w:name w:val="heading 1"/>
    <w:basedOn w:val="Style_5"/>
    <w:next w:val="Style_5"/>
    <w:link w:val="Style_24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4_ch" w:type="character">
    <w:name w:val="heading 1"/>
    <w:basedOn w:val="Style_5_ch"/>
    <w:link w:val="Style_24"/>
    <w:rPr>
      <w:b w:val="1"/>
      <w:sz w:val="28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heading 8"/>
    <w:basedOn w:val="Style_5"/>
    <w:next w:val="Style_5"/>
    <w:link w:val="Style_26_ch"/>
    <w:uiPriority w:val="9"/>
    <w:qFormat/>
    <w:pPr>
      <w:spacing w:after="60" w:before="240"/>
      <w:ind/>
      <w:outlineLvl w:val="7"/>
    </w:pPr>
    <w:rPr>
      <w:i w:val="1"/>
    </w:rPr>
  </w:style>
  <w:style w:styleId="Style_26_ch" w:type="character">
    <w:name w:val="heading 8"/>
    <w:basedOn w:val="Style_5_ch"/>
    <w:link w:val="Style_26"/>
    <w:rPr>
      <w:i w:val="1"/>
    </w:rPr>
  </w:style>
  <w:style w:styleId="Style_27" w:type="paragraph">
    <w:name w:val="toc 1"/>
    <w:next w:val="Style_5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annotation text"/>
    <w:basedOn w:val="Style_5"/>
    <w:link w:val="Style_28_ch"/>
    <w:rPr>
      <w:sz w:val="20"/>
    </w:rPr>
  </w:style>
  <w:style w:styleId="Style_28_ch" w:type="character">
    <w:name w:val="annotation text"/>
    <w:basedOn w:val="Style_5_ch"/>
    <w:link w:val="Style_28"/>
    <w:rPr>
      <w:sz w:val="20"/>
    </w:rPr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30" w:type="paragraph">
    <w:name w:val="toc 9"/>
    <w:next w:val="Style_5"/>
    <w:link w:val="Style_30_ch"/>
    <w:uiPriority w:val="39"/>
    <w:pPr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annotation subject"/>
    <w:basedOn w:val="Style_28"/>
    <w:next w:val="Style_28"/>
    <w:link w:val="Style_31_ch"/>
    <w:rPr>
      <w:b w:val="1"/>
    </w:rPr>
  </w:style>
  <w:style w:styleId="Style_31_ch" w:type="character">
    <w:name w:val="annotation subject"/>
    <w:basedOn w:val="Style_28_ch"/>
    <w:link w:val="Style_31"/>
    <w:rPr>
      <w:b w:val="1"/>
    </w:rPr>
  </w:style>
  <w:style w:styleId="Style_32" w:type="paragraph">
    <w:name w:val="Body Text Indent 2"/>
    <w:basedOn w:val="Style_5"/>
    <w:link w:val="Style_32_ch"/>
    <w:pPr>
      <w:spacing w:after="120" w:line="480" w:lineRule="auto"/>
      <w:ind w:firstLine="0" w:left="283"/>
    </w:pPr>
  </w:style>
  <w:style w:styleId="Style_32_ch" w:type="character">
    <w:name w:val="Body Text Indent 2"/>
    <w:basedOn w:val="Style_5_ch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Обычный1"/>
    <w:link w:val="Style_34_ch"/>
    <w:rPr>
      <w:sz w:val="24"/>
    </w:rPr>
  </w:style>
  <w:style w:styleId="Style_34_ch" w:type="character">
    <w:name w:val="Обычный1"/>
    <w:link w:val="Style_34"/>
    <w:rPr>
      <w:sz w:val="24"/>
    </w:rPr>
  </w:style>
  <w:style w:styleId="Style_35" w:type="paragraph">
    <w:name w:val="toc 5"/>
    <w:next w:val="Style_5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ConsPlusNonformat"/>
    <w:link w:val="Style_36_ch"/>
    <w:pPr>
      <w:widowControl w:val="0"/>
      <w:ind/>
    </w:pPr>
    <w:rPr>
      <w:rFonts w:ascii="Courier New" w:hAnsi="Courier New"/>
    </w:rPr>
  </w:style>
  <w:style w:styleId="Style_36_ch" w:type="character">
    <w:name w:val="ConsPlusNonformat"/>
    <w:link w:val="Style_36"/>
    <w:rPr>
      <w:rFonts w:ascii="Courier New" w:hAnsi="Courier New"/>
    </w:rPr>
  </w:style>
  <w:style w:styleId="Style_2" w:type="paragraph">
    <w:name w:val="Номер страницы1"/>
    <w:basedOn w:val="Style_20"/>
    <w:link w:val="Style_2_ch"/>
  </w:style>
  <w:style w:styleId="Style_2_ch" w:type="character">
    <w:name w:val="Номер страницы1"/>
    <w:basedOn w:val="Style_20_ch"/>
    <w:link w:val="Style_2"/>
  </w:style>
  <w:style w:styleId="Style_37" w:type="paragraph">
    <w:name w:val="Subtitle"/>
    <w:next w:val="Style_5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5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basedOn w:val="Style_5"/>
    <w:next w:val="Style_5"/>
    <w:link w:val="Style_39_ch"/>
    <w:uiPriority w:val="9"/>
    <w:qFormat/>
    <w:pPr>
      <w:keepNext w:val="1"/>
      <w:ind/>
      <w:jc w:val="center"/>
      <w:outlineLvl w:val="3"/>
    </w:pPr>
    <w:rPr>
      <w:sz w:val="28"/>
    </w:rPr>
  </w:style>
  <w:style w:styleId="Style_39_ch" w:type="character">
    <w:name w:val="heading 4"/>
    <w:basedOn w:val="Style_5_ch"/>
    <w:link w:val="Style_39"/>
    <w:rPr>
      <w:sz w:val="28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spacing w:line="166" w:lineRule="exact"/>
      <w:ind/>
      <w:jc w:val="center"/>
      <w:outlineLvl w:val="1"/>
    </w:pPr>
    <w:rPr>
      <w:b w:val="1"/>
      <w:spacing w:val="-6"/>
      <w:sz w:val="22"/>
    </w:rPr>
  </w:style>
  <w:style w:styleId="Style_40_ch" w:type="character">
    <w:name w:val="heading 2"/>
    <w:basedOn w:val="Style_5_ch"/>
    <w:link w:val="Style_40"/>
    <w:rPr>
      <w:b w:val="1"/>
      <w:spacing w:val="-6"/>
      <w:sz w:val="22"/>
    </w:rPr>
  </w:style>
  <w:style w:styleId="Style_41" w:type="paragraph">
    <w:name w:val="heading 6"/>
    <w:basedOn w:val="Style_5"/>
    <w:next w:val="Style_5"/>
    <w:link w:val="Style_41_ch"/>
    <w:uiPriority w:val="9"/>
    <w:qFormat/>
    <w:pPr>
      <w:keepNext w:val="1"/>
      <w:spacing w:line="166" w:lineRule="exact"/>
      <w:ind/>
      <w:jc w:val="center"/>
      <w:outlineLvl w:val="5"/>
    </w:pPr>
    <w:rPr>
      <w:b w:val="1"/>
      <w:sz w:val="20"/>
    </w:rPr>
  </w:style>
  <w:style w:styleId="Style_41_ch" w:type="character">
    <w:name w:val="heading 6"/>
    <w:basedOn w:val="Style_5_ch"/>
    <w:link w:val="Style_41"/>
    <w:rPr>
      <w:b w:val="1"/>
      <w:sz w:val="20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3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2025-09-18T05:55:22Z</dcterms:modified>
</cp:coreProperties>
</file>