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/>
    <w:tbl>
      <w:tblPr>
        <w:tblStyle w:val="Style_3"/>
        <w:tblW w:type="auto" w:w="0"/>
        <w:tblInd w:type="dxa" w:w="-14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628"/>
        <w:gridCol w:w="1759"/>
        <w:gridCol w:w="4331"/>
      </w:tblGrid>
      <w:t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</w:t>
            </w:r>
          </w:p>
          <w:p w14:paraId="08000000">
            <w:pPr>
              <w:spacing w:line="240" w:lineRule="exact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rPr>
                <w:sz w:val="28"/>
              </w:rPr>
            </w:pPr>
          </w:p>
        </w:tc>
        <w:tc>
          <w:tcPr>
            <w:tcW w:type="dxa" w:w="4331"/>
            <w:vMerge w:val="restart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A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Главе Тугулымского муниципального округа</w:t>
            </w:r>
          </w:p>
          <w:p w14:paraId="0B000000">
            <w:pPr>
              <w:spacing w:line="240" w:lineRule="exact"/>
              <w:ind/>
              <w:rPr>
                <w:sz w:val="28"/>
              </w:rPr>
            </w:pPr>
          </w:p>
          <w:p w14:paraId="0C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Поздееву А.Н.</w:t>
            </w:r>
          </w:p>
          <w:p w14:paraId="0D000000">
            <w:pPr>
              <w:spacing w:line="240" w:lineRule="exact"/>
              <w:ind/>
              <w:rPr>
                <w:sz w:val="28"/>
              </w:rPr>
            </w:pPr>
          </w:p>
          <w:p w14:paraId="0E000000">
            <w:pPr>
              <w:spacing w:line="240" w:lineRule="exact"/>
              <w:ind/>
              <w:rPr>
                <w:sz w:val="28"/>
              </w:rPr>
            </w:pPr>
            <w:r>
              <w:rPr>
                <w:rStyle w:val="Style_4_ch"/>
                <w:sz w:val="28"/>
              </w:rPr>
              <w:fldChar w:fldCharType="begin"/>
            </w:r>
            <w:r>
              <w:rPr>
                <w:rStyle w:val="Style_4_ch"/>
                <w:sz w:val="28"/>
              </w:rPr>
              <w:instrText>HYPERLINK "mailto:secretar@admtugmo.ru"</w:instrText>
            </w:r>
            <w:r>
              <w:rPr>
                <w:rStyle w:val="Style_4_ch"/>
                <w:sz w:val="28"/>
              </w:rPr>
              <w:fldChar w:fldCharType="separate"/>
            </w:r>
            <w:r>
              <w:rPr>
                <w:rStyle w:val="Style_4_ch"/>
                <w:sz w:val="28"/>
              </w:rPr>
              <w:t>secretar@admtugmo.ru</w:t>
            </w:r>
            <w:r>
              <w:rPr>
                <w:rStyle w:val="Style_4_ch"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</w:p>
          <w:p w14:paraId="0F000000">
            <w:pPr>
              <w:spacing w:line="240" w:lineRule="exact"/>
              <w:ind/>
              <w:rPr>
                <w:sz w:val="28"/>
              </w:rPr>
            </w:pPr>
          </w:p>
          <w:p w14:paraId="10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И.о</w:t>
            </w:r>
            <w:r>
              <w:rPr>
                <w:sz w:val="28"/>
              </w:rPr>
              <w:t xml:space="preserve">. начальника ОМВД </w:t>
            </w:r>
          </w:p>
          <w:p w14:paraId="11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России «</w:t>
            </w:r>
            <w:r>
              <w:rPr>
                <w:sz w:val="28"/>
              </w:rPr>
              <w:t>Тугулымский</w:t>
            </w:r>
            <w:r>
              <w:rPr>
                <w:sz w:val="28"/>
              </w:rPr>
              <w:t>»</w:t>
            </w:r>
          </w:p>
          <w:p w14:paraId="12000000">
            <w:pPr>
              <w:spacing w:line="240" w:lineRule="exact"/>
              <w:ind/>
              <w:rPr>
                <w:sz w:val="28"/>
              </w:rPr>
            </w:pPr>
          </w:p>
          <w:p w14:paraId="13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подполковнику полиции</w:t>
            </w:r>
          </w:p>
          <w:p w14:paraId="14000000">
            <w:pPr>
              <w:spacing w:line="240" w:lineRule="exact"/>
              <w:ind/>
              <w:rPr>
                <w:sz w:val="28"/>
              </w:rPr>
            </w:pPr>
          </w:p>
          <w:p w14:paraId="15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>Якушеву А.С.</w:t>
            </w:r>
          </w:p>
          <w:p w14:paraId="16000000">
            <w:pPr>
              <w:spacing w:line="240" w:lineRule="exact"/>
              <w:ind/>
              <w:rPr>
                <w:sz w:val="28"/>
              </w:rPr>
            </w:pPr>
          </w:p>
          <w:p w14:paraId="17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ул. Ленина, д. 29, </w:t>
            </w:r>
            <w:r>
              <w:rPr>
                <w:sz w:val="28"/>
              </w:rPr>
              <w:t>п.г.т</w:t>
            </w:r>
            <w:r>
              <w:rPr>
                <w:sz w:val="28"/>
              </w:rPr>
              <w:t>. Тугулым, Свердловская область, 623650</w:t>
            </w:r>
          </w:p>
          <w:p w14:paraId="18000000">
            <w:pPr>
              <w:spacing w:line="240" w:lineRule="exact"/>
              <w:ind/>
              <w:rPr>
                <w:sz w:val="28"/>
              </w:rPr>
            </w:pPr>
          </w:p>
        </w:tc>
      </w:tr>
      <w:t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spacing w:before="12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</w:t>
            </w:r>
          </w:p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Свердловской области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130"/>
        </w:trP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spacing w:before="120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Прокуратура Тугулымского района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D000000">
            <w:pPr>
              <w:spacing w:line="240" w:lineRule="exact"/>
              <w:ind/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E000000">
            <w:pPr>
              <w:tabs>
                <w:tab w:leader="none" w:pos="3424" w:val="left"/>
              </w:tabs>
              <w:spacing w:before="113" w:line="240" w:lineRule="exact"/>
              <w:ind w:firstLine="0" w:left="-51" w:right="-11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ул. Молодежная, д. 3, </w:t>
            </w:r>
          </w:p>
          <w:p w14:paraId="1F000000">
            <w:pPr>
              <w:tabs>
                <w:tab w:leader="none" w:pos="3424" w:val="left"/>
              </w:tabs>
              <w:spacing w:before="0" w:line="240" w:lineRule="exact"/>
              <w:ind w:firstLine="0" w:left="-51" w:right="-11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п.г.т. Тугулым, 623650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0000000">
            <w:pPr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45"/>
        </w:trP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spacing w:line="120" w:lineRule="exact"/>
              <w:ind/>
              <w:jc w:val="center"/>
              <w:rPr>
                <w:sz w:val="12"/>
              </w:rPr>
            </w:pP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spacing w:line="120" w:lineRule="exact"/>
              <w:ind/>
              <w:rPr>
                <w:sz w:val="12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270"/>
        </w:trP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 xml:space="preserve">     . 07.2025</w:t>
            </w:r>
            <w:r>
              <w:rPr>
                <w:sz w:val="28"/>
                <w:u w:val="none"/>
              </w:rPr>
              <w:t xml:space="preserve">  №  </w:t>
            </w:r>
            <w:r>
              <w:rPr>
                <w:sz w:val="28"/>
                <w:u w:val="single"/>
              </w:rPr>
              <w:t>01-27-2025</w:t>
            </w: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rPr>
                <w:sz w:val="2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  <w:tr>
        <w:trPr>
          <w:trHeight w:hRule="atLeast" w:val="1922"/>
        </w:trPr>
        <w:tc>
          <w:tcPr>
            <w:tcW w:type="dxa" w:w="36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tabs>
                <w:tab w:leader="none" w:pos="1738" w:val="left"/>
              </w:tabs>
              <w:ind w:firstLine="0" w:left="-53"/>
              <w:rPr>
                <w:color w:themeColor="background1" w:themeShade="BF" w:val="BFBFBF"/>
                <w:sz w:val="8"/>
              </w:rPr>
            </w:pPr>
          </w:p>
        </w:tc>
        <w:tc>
          <w:tcPr>
            <w:tcW w:type="dxa" w:w="175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rPr>
                <w:sz w:val="8"/>
              </w:rPr>
            </w:pPr>
          </w:p>
        </w:tc>
        <w:tc>
          <w:tcPr>
            <w:tcW w:type="dxa" w:w="4331"/>
            <w:gridSpan w:val="1"/>
            <w:vMerge w:val="continue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</w:tbl>
    <w:p w14:paraId="27000000">
      <w:pPr>
        <w:rPr>
          <w:sz w:val="28"/>
        </w:rPr>
      </w:pPr>
    </w:p>
    <w:p w14:paraId="28000000">
      <w:pPr>
        <w:spacing w:after="0" w:before="0" w:line="240" w:lineRule="exact"/>
        <w:ind/>
        <w:jc w:val="both"/>
        <w:rPr>
          <w:sz w:val="28"/>
        </w:rPr>
      </w:pPr>
      <w:r>
        <w:rPr>
          <w:sz w:val="28"/>
        </w:rPr>
        <w:t>ИНФОРМАЦИЯ</w:t>
      </w:r>
    </w:p>
    <w:p w14:paraId="29000000">
      <w:pPr>
        <w:spacing w:after="0" w:before="0" w:line="240" w:lineRule="exact"/>
        <w:ind/>
        <w:jc w:val="both"/>
        <w:rPr>
          <w:sz w:val="28"/>
        </w:rPr>
      </w:pPr>
      <w:r>
        <w:rPr>
          <w:sz w:val="28"/>
        </w:rPr>
        <w:t>для опубликования на официальном сайте Администрации Тугулымского муниципального округа,на сайте ОМВД и социальных сетях.</w:t>
      </w:r>
    </w:p>
    <w:p w14:paraId="2A000000">
      <w:pPr>
        <w:spacing w:after="0" w:before="0" w:line="240" w:lineRule="exact"/>
        <w:ind/>
        <w:jc w:val="both"/>
        <w:rPr>
          <w:sz w:val="28"/>
        </w:rPr>
      </w:pPr>
    </w:p>
    <w:p w14:paraId="2B000000">
      <w:pPr>
        <w:spacing w:after="170" w:line="264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Прокуратура Тугулымского района разъясняет! 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</w:p>
    <w:p w14:paraId="2C000000">
      <w:pPr>
        <w:spacing w:after="170" w:line="264" w:lineRule="auto"/>
        <w:ind w:firstLine="0"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Меры социальной поддержки лицам, п</w:t>
      </w:r>
      <w:r>
        <w:rPr>
          <w:rFonts w:ascii="Times New Roman" w:hAnsi="Times New Roman"/>
          <w:b w:val="1"/>
          <w:sz w:val="28"/>
        </w:rPr>
        <w:t>редоставляемые донору, безвозмездно сдавшему кровь и (или) ее компоненты</w:t>
      </w:r>
      <w:r>
        <w:rPr>
          <w:rFonts w:ascii="Times New Roman" w:hAnsi="Times New Roman"/>
          <w:b w:val="1"/>
          <w:color w:val="000000"/>
          <w:sz w:val="28"/>
        </w:rPr>
        <w:t>, а также лицам награжденным нагрудным знаком «Почетный донор России»</w:t>
      </w: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соответствии с Федеральным законом от 20.07.2012 № 125-ФЗ «О донорстве крови и ее компонентов» донор крови должен отвечать следующим требованиям: 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достигнуть возраста 18 лет и (или) обладать полной дееспособностью; 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- являться гражданином Российской Федерации либо проживать на территории Российской Федерации на законных основаниях не менее года, если он иностранный гражданин или лицо без гражданства; 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- изъявить добровольное желание сдать кровь и (или) ее компоненты; 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- пройти добровольно медицинское обследование; 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- не иметь медицинских противопоказаний для сдачи крови и (или) ее компонентов.</w:t>
      </w:r>
    </w:p>
    <w:p w14:paraId="33000000">
      <w:pPr>
        <w:spacing w:after="0" w:before="0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В день сдачи крови и (или) ее компонентов донор, безвозмездно сдавший кровь и (или) ее компоненты, обеспечивается бесплатным питанием за счет организации, осуществляющей деятельность по заготовке донорской крови и ее компонентов. </w:t>
      </w:r>
    </w:p>
    <w:p w14:paraId="34000000">
      <w:pPr>
        <w:spacing w:after="0" w:before="0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Донору, безвозмездно сдавшему кровь и (или) ее компоненты в течение года в объеме, равном двум максимально допустимым дозам крови и (или) ее компонентов, предоставляется право на первоочередное приобретение по месту работы или учебы льготных путевок на санаторно-курортное лечение. </w:t>
      </w:r>
    </w:p>
    <w:p w14:paraId="35000000">
      <w:pPr>
        <w:spacing w:after="0" w:before="0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Почетными донорами могут стать граждане, которые безвозмездно сдали кровь и (или) ее компоненты (за исключением плазмы) 40 и более раз; плазму крови 60 и более раз; кровь и (или) ее компоненты 25 и более раз и плазму крови в общем количестве крови и (или) ее компонентов и плазмы крови 40 раз; кровь и (или) ее компоненты менее 25 раз и плазму крови в общем количестве крови и (или) ее компонентов и плазмы крови 60 и более раз.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Лицам, являющимся почетными донорами России, в соответствии с действующим законодательством предоставляется право на: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- оплачиваемый отпуск, предоставляемый в удобное время года; </w:t>
      </w:r>
    </w:p>
    <w:p w14:paraId="38000000">
      <w:pPr>
        <w:spacing w:after="0" w:line="240" w:lineRule="auto"/>
        <w:ind w:firstLine="709"/>
        <w:jc w:val="both"/>
        <w:rPr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- </w:t>
      </w:r>
      <w:r>
        <w:rPr>
          <w:b w:val="0"/>
          <w:color w:val="000000"/>
          <w:sz w:val="28"/>
          <w:u w:val="none"/>
        </w:rPr>
        <w:t>внеочередное оказание медицинской помощи в медицинских организациях государственной системы здравоохранения или муниципальной системы здравоохранения в рамках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программы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государственных гарантий бесплатного оказания гражданам медицинской помощи</w:t>
      </w:r>
      <w:r>
        <w:rPr>
          <w:rFonts w:ascii="Times New Roman" w:hAnsi="Times New Roman"/>
          <w:color w:val="000000"/>
          <w:sz w:val="28"/>
          <w:u w:val="none"/>
        </w:rPr>
        <w:t>;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- первоочередное приобретение по месту работы или учебы льготных путевок на санаторно-курортное лечение;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- ежегодные денежные выплаты.</w:t>
      </w:r>
    </w:p>
    <w:p w14:paraId="3B000000">
      <w:pPr>
        <w:ind w:firstLine="709" w:left="0"/>
        <w:rPr>
          <w:sz w:val="28"/>
        </w:rPr>
      </w:pPr>
    </w:p>
    <w:p w14:paraId="3C000000">
      <w:pPr>
        <w:rPr>
          <w:sz w:val="28"/>
        </w:rPr>
      </w:pPr>
    </w:p>
    <w:tbl>
      <w:tblPr>
        <w:tblStyle w:val="Style_3"/>
        <w:tblpPr w:bottomFromText="0" w:horzAnchor="margin" w:leftFromText="181" w:rightFromText="181" w:tblpXSpec="left" w:tblpY="46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103"/>
        <w:gridCol w:w="4536"/>
      </w:tblGrid>
      <w:tr>
        <w:tc>
          <w:tcPr>
            <w:tcW w:type="dxa" w:w="510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 xml:space="preserve">Прокурор района </w:t>
            </w:r>
          </w:p>
          <w:p w14:paraId="3E000000">
            <w:pPr>
              <w:rPr>
                <w:sz w:val="28"/>
              </w:rPr>
            </w:pPr>
          </w:p>
          <w:p w14:paraId="3F000000">
            <w:pPr>
              <w:rPr>
                <w:sz w:val="28"/>
              </w:rPr>
            </w:pPr>
            <w:r>
              <w:rPr>
                <w:sz w:val="28"/>
              </w:rPr>
              <w:t>советник юстиции</w:t>
            </w:r>
          </w:p>
        </w:tc>
        <w:tc>
          <w:tcPr>
            <w:tcW w:type="dxa" w:w="453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40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А.Ю. Барахоев</w:t>
            </w:r>
          </w:p>
        </w:tc>
      </w:tr>
      <w:tr>
        <w:tc>
          <w:tcPr>
            <w:tcW w:type="dxa" w:w="963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/>
        </w:tc>
      </w:tr>
    </w:tbl>
    <w:p w14:paraId="41000000">
      <w:pPr>
        <w:rPr>
          <w:sz w:val="28"/>
        </w:rPr>
      </w:pPr>
    </w:p>
    <w:p w14:paraId="42000000">
      <w:pPr>
        <w:tabs>
          <w:tab w:leader="none" w:pos="1134" w:val="left"/>
        </w:tabs>
        <w:ind/>
      </w:pPr>
    </w:p>
    <w:sectPr>
      <w:headerReference r:id="rId2" w:type="default"/>
      <w:headerReference r:id="rId1" w:type="first"/>
      <w:headerReference r:id="rId3" w:type="even"/>
      <w:pgSz w:h="16838" w:orient="portrait" w:w="11906"/>
      <w:pgMar w:bottom="1134" w:footer="709" w:gutter="0" w:header="426" w:left="1418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sz w:val="24"/>
      </w:rPr>
      <w:drawing>
        <wp:anchor allowOverlap="true" behindDoc="true" distB="0" distL="114300" distR="114300" distT="0" layoutInCell="true" locked="false" relativeHeight="251658240" simplePos="false">
          <wp:simplePos x="0" y="0"/>
          <wp:positionH relativeFrom="column">
            <wp:posOffset>728345</wp:posOffset>
          </wp:positionH>
          <wp:positionV relativeFrom="paragraph">
            <wp:posOffset>-78409</wp:posOffset>
          </wp:positionV>
          <wp:extent cx="697230" cy="696595"/>
          <wp:effectExtent b="0" l="0" r="0" t="0"/>
          <wp:wrapNone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17398" l="12921" r="13982" t="12894"/>
                  <a:stretch/>
                </pic:blipFill>
                <pic:spPr>
                  <a:xfrm flipH="false" flipV="false" rot="-21600000">
                    <a:ext cx="697230" cy="69659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Style w:val="Style_2_ch"/>
      </w:rPr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 Indent"/>
    <w:basedOn w:val="Style_5"/>
    <w:link w:val="Style_11_ch"/>
    <w:pPr>
      <w:spacing w:line="360" w:lineRule="auto"/>
      <w:ind w:firstLine="720" w:left="0"/>
      <w:jc w:val="both"/>
    </w:pPr>
  </w:style>
  <w:style w:styleId="Style_11_ch" w:type="character">
    <w:name w:val="Body Text Indent"/>
    <w:basedOn w:val="Style_5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ind/>
      <w:jc w:val="both"/>
      <w:outlineLvl w:val="2"/>
    </w:pPr>
    <w:rPr>
      <w:sz w:val="28"/>
    </w:rPr>
  </w:style>
  <w:style w:styleId="Style_13_ch" w:type="character">
    <w:name w:val="heading 3"/>
    <w:basedOn w:val="Style_5_ch"/>
    <w:link w:val="Style_13"/>
    <w:rPr>
      <w:sz w:val="28"/>
    </w:rPr>
  </w:style>
  <w:style w:styleId="Style_14" w:type="paragraph">
    <w:name w:val="Body Text 2"/>
    <w:basedOn w:val="Style_5"/>
    <w:link w:val="Style_14_ch"/>
    <w:pPr>
      <w:spacing w:after="120" w:line="480" w:lineRule="auto"/>
      <w:ind/>
    </w:pPr>
  </w:style>
  <w:style w:styleId="Style_14_ch" w:type="character">
    <w:name w:val="Body Text 2"/>
    <w:basedOn w:val="Style_5_ch"/>
    <w:link w:val="Style_14"/>
  </w:style>
  <w:style w:styleId="Style_15" w:type="paragraph">
    <w:name w:val="annotation subject"/>
    <w:basedOn w:val="Style_16"/>
    <w:next w:val="Style_16"/>
    <w:link w:val="Style_15_ch"/>
    <w:rPr>
      <w:b w:val="1"/>
    </w:rPr>
  </w:style>
  <w:style w:styleId="Style_15_ch" w:type="character">
    <w:name w:val="annotation subject"/>
    <w:basedOn w:val="Style_16_ch"/>
    <w:link w:val="Style_15"/>
    <w:rPr>
      <w:b w:val="1"/>
    </w:rPr>
  </w:style>
  <w:style w:styleId="Style_17" w:type="paragraph">
    <w:name w:val="Body Text Indent 2"/>
    <w:basedOn w:val="Style_5"/>
    <w:link w:val="Style_17_ch"/>
    <w:pPr>
      <w:spacing w:after="120" w:line="480" w:lineRule="auto"/>
      <w:ind w:firstLine="0" w:left="283"/>
    </w:pPr>
  </w:style>
  <w:style w:styleId="Style_17_ch" w:type="character">
    <w:name w:val="Body Text Indent 2"/>
    <w:basedOn w:val="Style_5_ch"/>
    <w:link w:val="Style_17"/>
  </w:style>
  <w:style w:styleId="Style_2" w:type="paragraph">
    <w:name w:val="Номер страницы1"/>
    <w:basedOn w:val="Style_18"/>
    <w:link w:val="Style_2_ch"/>
  </w:style>
  <w:style w:styleId="Style_2_ch" w:type="character">
    <w:name w:val="Номер страницы1"/>
    <w:basedOn w:val="Style_18_ch"/>
    <w:link w:val="Style_2"/>
  </w:style>
  <w:style w:styleId="Style_19" w:type="paragraph">
    <w:name w:val="Normal (Web)"/>
    <w:basedOn w:val="Style_5"/>
    <w:link w:val="Style_19_ch"/>
    <w:pPr>
      <w:ind w:firstLine="567" w:left="0"/>
      <w:jc w:val="both"/>
    </w:pPr>
    <w:rPr>
      <w:sz w:val="28"/>
    </w:rPr>
  </w:style>
  <w:style w:styleId="Style_19_ch" w:type="character">
    <w:name w:val="Normal (Web)"/>
    <w:basedOn w:val="Style_5_ch"/>
    <w:link w:val="Style_19"/>
    <w:rPr>
      <w:sz w:val="28"/>
    </w:rPr>
  </w:style>
  <w:style w:styleId="Style_16" w:type="paragraph">
    <w:name w:val="annotation text"/>
    <w:basedOn w:val="Style_5"/>
    <w:link w:val="Style_16_ch"/>
    <w:rPr>
      <w:sz w:val="20"/>
    </w:rPr>
  </w:style>
  <w:style w:styleId="Style_16_ch" w:type="character">
    <w:name w:val="annotation text"/>
    <w:basedOn w:val="Style_5_ch"/>
    <w:link w:val="Style_16"/>
    <w:rPr>
      <w:sz w:val="20"/>
    </w:rPr>
  </w:style>
  <w:style w:styleId="Style_1" w:type="paragraph">
    <w:name w:val="header"/>
    <w:basedOn w:val="Style_5"/>
    <w:link w:val="Style_1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0" w:type="paragraph">
    <w:name w:val="toc 3"/>
    <w:next w:val="Style_5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  <w:rPr>
      <w:sz w:val="24"/>
    </w:rPr>
  </w:style>
  <w:style w:styleId="Style_21_ch" w:type="character">
    <w:name w:val="Обычный1"/>
    <w:link w:val="Style_21"/>
    <w:rPr>
      <w:sz w:val="24"/>
    </w:rPr>
  </w:style>
  <w:style w:styleId="Style_22" w:type="paragraph">
    <w:name w:val="Знак примечания1"/>
    <w:basedOn w:val="Style_18"/>
    <w:link w:val="Style_22_ch"/>
    <w:rPr>
      <w:sz w:val="16"/>
    </w:rPr>
  </w:style>
  <w:style w:styleId="Style_22_ch" w:type="character">
    <w:name w:val="Знак примечания1"/>
    <w:basedOn w:val="Style_18_ch"/>
    <w:link w:val="Style_22"/>
    <w:rPr>
      <w:sz w:val="16"/>
    </w:rPr>
  </w:style>
  <w:style w:styleId="Style_23" w:type="paragraph">
    <w:name w:val="heading 5"/>
    <w:basedOn w:val="Style_5"/>
    <w:next w:val="Style_5"/>
    <w:link w:val="Style_23_ch"/>
    <w:uiPriority w:val="9"/>
    <w:qFormat/>
    <w:pPr>
      <w:keepNext w:val="1"/>
      <w:ind/>
      <w:jc w:val="both"/>
      <w:outlineLvl w:val="4"/>
    </w:pPr>
    <w:rPr>
      <w:b w:val="1"/>
      <w:sz w:val="20"/>
    </w:rPr>
  </w:style>
  <w:style w:styleId="Style_23_ch" w:type="character">
    <w:name w:val="heading 5"/>
    <w:basedOn w:val="Style_5_ch"/>
    <w:link w:val="Style_23"/>
    <w:rPr>
      <w:b w:val="1"/>
      <w:sz w:val="20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4_ch" w:type="character">
    <w:name w:val="heading 1"/>
    <w:basedOn w:val="Style_5_ch"/>
    <w:link w:val="Style_24"/>
    <w:rPr>
      <w:b w:val="1"/>
      <w:sz w:val="28"/>
    </w:rPr>
  </w:style>
  <w:style w:styleId="Style_25" w:type="paragraph">
    <w:name w:val="footer"/>
    <w:basedOn w:val="Style_5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5_ch"/>
    <w:link w:val="Style_25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5"/>
    <w:next w:val="Style_5"/>
    <w:link w:val="Style_27_ch"/>
    <w:uiPriority w:val="9"/>
    <w:qFormat/>
    <w:pPr>
      <w:spacing w:after="60" w:before="240"/>
      <w:ind/>
      <w:outlineLvl w:val="7"/>
    </w:pPr>
    <w:rPr>
      <w:i w:val="1"/>
    </w:rPr>
  </w:style>
  <w:style w:styleId="Style_27_ch" w:type="character">
    <w:name w:val="heading 8"/>
    <w:basedOn w:val="Style_5_ch"/>
    <w:link w:val="Style_27"/>
    <w:rPr>
      <w:i w:val="1"/>
    </w:rPr>
  </w:style>
  <w:style w:styleId="Style_28" w:type="paragraph">
    <w:name w:val="toc 1"/>
    <w:next w:val="Style_5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5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alloon Text"/>
    <w:basedOn w:val="Style_5"/>
    <w:link w:val="Style_32_ch"/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styleId="Style_33" w:type="paragraph">
    <w:name w:val="toc 5"/>
    <w:next w:val="Style_5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onsNormal"/>
    <w:link w:val="Style_34_ch"/>
    <w:pPr>
      <w:widowControl w:val="0"/>
      <w:ind w:firstLine="720" w:left="0" w:right="19772"/>
    </w:pPr>
    <w:rPr>
      <w:rFonts w:ascii="Arial" w:hAnsi="Arial"/>
      <w:sz w:val="24"/>
    </w:rPr>
  </w:style>
  <w:style w:styleId="Style_34_ch" w:type="character">
    <w:name w:val="ConsNormal"/>
    <w:link w:val="Style_34"/>
    <w:rPr>
      <w:rFonts w:ascii="Arial" w:hAnsi="Arial"/>
      <w:sz w:val="24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5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Гиперссылка1"/>
    <w:link w:val="Style_37_ch"/>
    <w:rPr>
      <w:color w:val="0000FF"/>
      <w:u w:val="single"/>
    </w:rPr>
  </w:style>
  <w:style w:styleId="Style_37_ch" w:type="character">
    <w:name w:val="Гиперссылка1"/>
    <w:link w:val="Style_37"/>
    <w:rPr>
      <w:color w:val="0000FF"/>
      <w:u w:val="single"/>
    </w:rPr>
  </w:style>
  <w:style w:styleId="Style_38" w:type="paragraph">
    <w:name w:val="heading 4"/>
    <w:basedOn w:val="Style_5"/>
    <w:next w:val="Style_5"/>
    <w:link w:val="Style_38_ch"/>
    <w:uiPriority w:val="9"/>
    <w:qFormat/>
    <w:pPr>
      <w:keepNext w:val="1"/>
      <w:ind/>
      <w:jc w:val="center"/>
      <w:outlineLvl w:val="3"/>
    </w:pPr>
    <w:rPr>
      <w:sz w:val="28"/>
    </w:rPr>
  </w:style>
  <w:style w:styleId="Style_38_ch" w:type="character">
    <w:name w:val="heading 4"/>
    <w:basedOn w:val="Style_5_ch"/>
    <w:link w:val="Style_38"/>
    <w:rPr>
      <w:sz w:val="28"/>
    </w:rPr>
  </w:style>
  <w:style w:styleId="Style_39" w:type="paragraph">
    <w:name w:val="heading 2"/>
    <w:basedOn w:val="Style_5"/>
    <w:next w:val="Style_5"/>
    <w:link w:val="Style_39_ch"/>
    <w:uiPriority w:val="9"/>
    <w:qFormat/>
    <w:pPr>
      <w:keepNext w:val="1"/>
      <w:spacing w:line="166" w:lineRule="exact"/>
      <w:ind/>
      <w:jc w:val="center"/>
      <w:outlineLvl w:val="1"/>
    </w:pPr>
    <w:rPr>
      <w:b w:val="1"/>
      <w:spacing w:val="-6"/>
      <w:sz w:val="22"/>
    </w:rPr>
  </w:style>
  <w:style w:styleId="Style_39_ch" w:type="character">
    <w:name w:val="heading 2"/>
    <w:basedOn w:val="Style_5_ch"/>
    <w:link w:val="Style_39"/>
    <w:rPr>
      <w:b w:val="1"/>
      <w:spacing w:val="-6"/>
      <w:sz w:val="22"/>
    </w:rPr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Nonformat"/>
    <w:link w:val="Style_40"/>
    <w:rPr>
      <w:rFonts w:ascii="Courier New" w:hAnsi="Courier New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41" w:type="paragraph">
    <w:name w:val="heading 6"/>
    <w:basedOn w:val="Style_5"/>
    <w:next w:val="Style_5"/>
    <w:link w:val="Style_41_ch"/>
    <w:uiPriority w:val="9"/>
    <w:qFormat/>
    <w:pPr>
      <w:keepNext w:val="1"/>
      <w:spacing w:line="166" w:lineRule="exact"/>
      <w:ind/>
      <w:jc w:val="center"/>
      <w:outlineLvl w:val="5"/>
    </w:pPr>
    <w:rPr>
      <w:b w:val="1"/>
      <w:sz w:val="20"/>
    </w:rPr>
  </w:style>
  <w:style w:styleId="Style_41_ch" w:type="character">
    <w:name w:val="heading 6"/>
    <w:basedOn w:val="Style_5_ch"/>
    <w:link w:val="Style_41"/>
    <w:rPr>
      <w:b w:val="1"/>
      <w:sz w:val="20"/>
    </w:rPr>
  </w:style>
  <w:style w:styleId="Style_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2025-09-18T05:44:20Z</dcterms:modified>
</cp:coreProperties>
</file>