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rPr>
          <w:rFonts w:ascii="Segoe UI" w:hAnsi="Segoe UI" w:cs="Segoe UI"/>
          <w:sz w:val="28"/>
          <w:szCs w:val="28"/>
          <w:lang w:eastAsia="sk-SK"/>
        </w:rPr>
      </w:pPr>
      <w:r>
        <w:rPr>
          <w:rFonts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-171450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752;o:allowoverlap:true;o:allowincell:true;mso-position-horizontal-relative:text;margin-left:-3.00pt;mso-position-horizontal:absolute;mso-position-vertical-relative:text;margin-top:-13.5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cs="Segoe UI"/>
          <w:sz w:val="28"/>
          <w:szCs w:val="28"/>
        </w:rPr>
        <w:t xml:space="preserve">    </w:t>
      </w:r>
      <w:r>
        <w:rPr>
          <w:rFonts w:ascii="Segoe UI" w:hAnsi="Segoe UI" w:cs="Segoe UI"/>
          <w:sz w:val="28"/>
          <w:szCs w:val="28"/>
          <w:lang w:eastAsia="sk-SK"/>
        </w:rPr>
        <w:tab/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Segoe UI" w:hAnsi="Segoe UI" w:cs="Segoe UI"/>
          <w:sz w:val="28"/>
          <w:szCs w:val="28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" w:hAnsi="Segoe UI" w:cs="Segoe UI"/>
          <w:sz w:val="28"/>
          <w:szCs w:val="28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" w:hAnsi="Segoe UI" w:cs="Segoe UI"/>
          <w:sz w:val="28"/>
          <w:szCs w:val="28"/>
          <w:lang w:eastAsia="sk-SK"/>
        </w:rPr>
      </w:r>
    </w:p>
    <w:p>
      <w:pPr>
        <w:tabs>
          <w:tab w:val="left" w:pos="8640" w:leader="none"/>
        </w:tabs>
        <w:rPr>
          <w:rFonts w:ascii="Segoe UI" w:hAnsi="Segoe UI" w:cs="Segoe UI"/>
          <w:b/>
          <w:sz w:val="28"/>
          <w:szCs w:val="28"/>
          <w:lang w:eastAsia="sk-SK"/>
        </w:rPr>
      </w:pPr>
      <w:r>
        <w:rPr>
          <w:rFonts w:ascii="Segoe UI" w:hAnsi="Segoe UI" w:cs="Segoe UI"/>
          <w:sz w:val="28"/>
          <w:szCs w:val="28"/>
          <w:lang w:eastAsia="sk-SK"/>
        </w:rPr>
        <w:t xml:space="preserve">                                                                                              </w:t>
      </w:r>
      <w:r>
        <w:rPr>
          <w:rFonts w:ascii="Segoe UI" w:hAnsi="Segoe UI" w:cs="Segoe UI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/>
          <w:b/>
          <w:sz w:val="28"/>
          <w:szCs w:val="28"/>
          <w:lang w:eastAsia="sk-SK"/>
        </w:rPr>
      </w:r>
    </w:p>
    <w:p>
      <w:pPr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Блокированные дома: как перевести жилой дом в дом блокированной застройки и как внести сведения о блоках в ЕГРН? </w:t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</w:p>
    <w:p>
      <w:pPr>
        <w:ind w:firstLine="709"/>
        <w:jc w:val="both"/>
        <w:spacing w:after="240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Как перевести жилой дом в дом блокированной застройки?</w:t>
      </w:r>
      <w:r>
        <w:rPr>
          <w:rFonts w:ascii="Segoe UI" w:hAnsi="Segoe UI" w:cs="Segoe UI"/>
          <w:b/>
          <w:bCs/>
          <w:sz w:val="24"/>
          <w:szCs w:val="24"/>
        </w:rPr>
      </w:r>
    </w:p>
    <w:p>
      <w:pPr>
        <w:ind w:firstLine="709"/>
        <w:jc w:val="both"/>
        <w:spacing w:after="240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Д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ом блокированной застройки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отдельный выход на земельный участок (</w:t>
      </w:r>
      <w:r>
        <w:rPr>
          <w:rFonts w:ascii="Segoe UI" w:hAnsi="Segoe UI" w:eastAsia="Times New Roman" w:cs="Segoe UI"/>
          <w:color w:val="000000" w:themeColor="text1"/>
          <w:sz w:val="24"/>
          <w:szCs w:val="24"/>
        </w:rPr>
        <w:t xml:space="preserve">п. 40 ст. 1 </w:t>
      </w:r>
      <w:r>
        <w:rPr>
          <w:rFonts w:ascii="Segoe UI" w:hAnsi="Segoe UI" w:eastAsia="Times New Roman" w:cs="Segoe UI"/>
          <w:color w:val="000000" w:themeColor="text1"/>
          <w:sz w:val="24"/>
          <w:szCs w:val="24"/>
        </w:rPr>
        <w:t xml:space="preserve">ГрК</w:t>
      </w:r>
      <w:r>
        <w:rPr>
          <w:rFonts w:ascii="Segoe UI" w:hAnsi="Segoe UI" w:eastAsia="Times New Roman" w:cs="Segoe UI"/>
          <w:color w:val="000000" w:themeColor="text1"/>
          <w:sz w:val="24"/>
          <w:szCs w:val="24"/>
        </w:rPr>
        <w:t xml:space="preserve"> РФ; ч. 1 ст. 16 Закона от 30.12.2021 N 476-ФЗ)</w:t>
      </w:r>
      <w:r>
        <w:rPr>
          <w:rFonts w:ascii="Segoe UI" w:hAnsi="Segoe UI" w:cs="Segoe UI"/>
          <w:color w:val="000000" w:themeColor="text1"/>
          <w:sz w:val="24"/>
          <w:szCs w:val="24"/>
        </w:rPr>
      </w:r>
    </w:p>
    <w:p>
      <w:pPr>
        <w:ind w:firstLine="709"/>
        <w:jc w:val="both"/>
        <w:spacing w:before="168" w:after="240" w:line="288" w:lineRule="atLeast"/>
        <w:rPr>
          <w:rFonts w:ascii="Segoe UI" w:hAnsi="Segoe UI" w:cs="Segoe U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Если до 01.03.2022 в ЕГРН были внесены сведения о многокварт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ирном доме (МКД) или жилом доме с расположенными в нем жилыми помещениями (квартирами) и зарегистрированы права на эти помещения, но при этом жилые помещения соответствуют по своим признакам домам блокированной застройки, то для признания их домами блокиро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ванной застройки необходимо, чтобы собственники таких жилых помещений совместно обратились в орган регистрации прав, либо совместным решением уполномочили одного из собственников на обращение в орган регистрации прав с заявлением об учете изменений сведени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й Единого государственного реестра недвижимости (ЕГРН) в части приведения вида, назначения и вида разрешенного использования объекта недвижимости в соответствие с требованиями законодательства. В этом случае в ЕГРН вид объекта недвижимости будет изменен с 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"помещение" на "здание", внесено назначение - "жилое", вид разрешенного использования указан как "дом блокированной застройки", исключены сведения о виде жилого помещения - "квартира", а здание, учтенное как "многоквартирный дом" или «жилой дом» снимается </w:t>
      </w:r>
      <w:r>
        <w:rPr>
          <w:rFonts w:ascii="Segoe UI" w:hAnsi="Segoe UI" w:eastAsia="Times New Roman" w:cs="Segoe UI"/>
          <w:color w:val="000000"/>
          <w:sz w:val="24"/>
          <w:szCs w:val="24"/>
        </w:rPr>
        <w:br/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с государственного кадастрового учета </w:t>
      </w:r>
      <w:r>
        <w:rPr>
          <w:rFonts w:ascii="Segoe UI" w:hAnsi="Segoe UI" w:eastAsia="Times New Roman" w:cs="Segoe UI"/>
          <w:color w:val="000000" w:themeColor="text1"/>
          <w:sz w:val="24"/>
          <w:szCs w:val="24"/>
        </w:rPr>
        <w:t xml:space="preserve">(ч. 3, 4 ст. 16, ч. 1 ст. 17 Закона N 476-ФЗ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).</w:t>
      </w:r>
      <w:r>
        <w:rPr>
          <w:rFonts w:ascii="Segoe UI" w:hAnsi="Segoe UI" w:cs="Segoe UI"/>
          <w:sz w:val="24"/>
          <w:szCs w:val="24"/>
        </w:rPr>
      </w:r>
    </w:p>
    <w:p>
      <w:pPr>
        <w:ind w:firstLine="709"/>
        <w:jc w:val="both"/>
        <w:spacing w:before="168" w:after="240" w:line="288" w:lineRule="atLeast"/>
        <w:rPr>
          <w:rFonts w:ascii="Segoe UI" w:hAnsi="Segoe UI" w:cs="Segoe U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Если по каким-либо причинам изменить вид жилого помещения в МКД, жилом доме указанным способом не представляется возможным, собственники помещений вправе обратиться в суд с заявлением о признании жилого 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помещения домом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 блокированной застройки.</w:t>
      </w:r>
      <w:r>
        <w:rPr>
          <w:rFonts w:ascii="Segoe UI" w:hAnsi="Segoe UI" w:cs="Segoe UI"/>
          <w:sz w:val="24"/>
          <w:szCs w:val="24"/>
        </w:rPr>
      </w:r>
    </w:p>
    <w:p>
      <w:pPr>
        <w:ind w:firstLine="709"/>
        <w:jc w:val="both"/>
        <w:spacing w:after="240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Как внести сведения о блоках (домах блокированной застройки) в Единый государственный реестр недвижимости?</w:t>
      </w:r>
      <w:r>
        <w:rPr>
          <w:rFonts w:ascii="Segoe UI" w:hAnsi="Segoe UI" w:cs="Segoe UI"/>
          <w:b/>
          <w:bCs/>
          <w:sz w:val="24"/>
          <w:szCs w:val="24"/>
        </w:rPr>
      </w:r>
    </w:p>
    <w:p>
      <w:pPr>
        <w:pStyle w:val="676"/>
        <w:ind w:firstLine="709"/>
        <w:jc w:val="both"/>
        <w:spacing w:after="240"/>
        <w:rPr>
          <w:rFonts w:ascii="Segoe UI" w:hAnsi="Segoe UI" w:eastAsia="Times New Roman" w:cs="Segoe UI"/>
          <w:sz w:val="24"/>
          <w:szCs w:val="24"/>
        </w:rPr>
      </w:pPr>
      <w:r>
        <w:rPr>
          <w:rFonts w:ascii="Segoe UI" w:hAnsi="Segoe UI" w:eastAsia="Times New Roman" w:cs="Segoe UI"/>
          <w:sz w:val="24"/>
          <w:szCs w:val="24"/>
        </w:rPr>
        <w:t xml:space="preserve">Порядок внесения сведений в Единый государственный реестр недвижимости о домах блокированной застройки регламентирован Федеральным законом №476-ФЗ от 30.12.2021 г. «О внес</w:t>
      </w:r>
      <w:r>
        <w:rPr>
          <w:rFonts w:ascii="Segoe UI" w:hAnsi="Segoe UI" w:eastAsia="Times New Roman" w:cs="Segoe UI"/>
          <w:sz w:val="24"/>
          <w:szCs w:val="24"/>
        </w:rPr>
        <w:t xml:space="preserve">ении изменений в отдельные законодательные акты Российской Федерации». Чтобы изменить данные в ЕГРН об объекте блокированной застройки - привести в соответствие с требованиями действующего законодательства вид объекта недвижимости, назначение, а также вид </w:t>
      </w:r>
      <w:r>
        <w:rPr>
          <w:rFonts w:ascii="Segoe UI" w:hAnsi="Segoe UI" w:eastAsia="Times New Roman" w:cs="Segoe UI"/>
          <w:sz w:val="24"/>
          <w:szCs w:val="24"/>
        </w:rPr>
        <w:t xml:space="preserve">разрешенного использования, собственники домов блокир</w:t>
      </w:r>
      <w:r>
        <w:rPr>
          <w:rFonts w:ascii="Segoe UI" w:hAnsi="Segoe UI" w:eastAsia="Times New Roman" w:cs="Segoe UI"/>
          <w:sz w:val="24"/>
          <w:szCs w:val="24"/>
        </w:rPr>
        <w:t xml:space="preserve">ованной застройки могут совместным решением уполномочить одного из собственников таких домов на обращение в орган регистрации прав. Уполномоченному совместным решением лицу необходимо будет подать заявление в орган регистрации прав об учете изменений сведе</w:t>
      </w:r>
      <w:r>
        <w:rPr>
          <w:rFonts w:ascii="Segoe UI" w:hAnsi="Segoe UI" w:eastAsia="Times New Roman" w:cs="Segoe UI"/>
          <w:sz w:val="24"/>
          <w:szCs w:val="24"/>
        </w:rPr>
        <w:t xml:space="preserve">ний ЕГРН от имени всех собственников. Представление каких-либо документов, подтверждающих соответствие заявленных объектов недвижимости домам блокированной застройки, признаки которых определены в пункте 40 статьи 1 Градостроительного кодекса, не требуется</w:t>
      </w:r>
      <w:r>
        <w:rPr>
          <w:rFonts w:ascii="Segoe UI" w:hAnsi="Segoe UI" w:eastAsia="Times New Roman" w:cs="Segoe UI"/>
          <w:sz w:val="24"/>
          <w:szCs w:val="24"/>
        </w:rPr>
        <w:t xml:space="preserve">. Государственная пошлина за такое внесение изменений не уплачивается. Обращаем внимание, что на момент обращения за внесением соответствующих изменений, у всех собственников должны быть зарегистрированы права в Едином государственном реестре недвижимости.</w:t>
      </w:r>
      <w:r>
        <w:rPr>
          <w:rFonts w:ascii="Segoe UI" w:hAnsi="Segoe UI" w:eastAsia="Times New Roman" w:cs="Segoe UI"/>
          <w:sz w:val="24"/>
          <w:szCs w:val="24"/>
        </w:rPr>
      </w:r>
    </w:p>
    <w:p>
      <w:pPr>
        <w:pStyle w:val="676"/>
        <w:ind w:firstLine="709"/>
        <w:jc w:val="both"/>
        <w:spacing w:after="240"/>
        <w:rPr>
          <w:rFonts w:ascii="Segoe UI" w:hAnsi="Segoe UI" w:eastAsia="Times New Roman" w:cs="Segoe UI"/>
          <w:sz w:val="24"/>
          <w:szCs w:val="24"/>
        </w:rPr>
      </w:pPr>
      <w:r>
        <w:rPr>
          <w:rFonts w:ascii="Segoe UI" w:hAnsi="Segoe UI" w:eastAsia="Times New Roman" w:cs="Segoe UI"/>
          <w:sz w:val="24"/>
          <w:szCs w:val="24"/>
        </w:rPr>
        <w:t xml:space="preserve">Если в установленной градостроительным регламентом территориальной зоне, где расположены такие о</w:t>
      </w:r>
      <w:r>
        <w:rPr>
          <w:rFonts w:ascii="Segoe UI" w:hAnsi="Segoe UI" w:eastAsia="Times New Roman" w:cs="Segoe UI"/>
          <w:sz w:val="24"/>
          <w:szCs w:val="24"/>
        </w:rPr>
        <w:t xml:space="preserve">бъекты, отсутствует указание на соответствующий вид разрешенного использования и утвержденные параметры строительства подобных объектов, это не ограничивает возможность граждан привести в соответствие законом сведения о таких объектах, содержащиеся в ЕГРН.</w:t>
      </w:r>
      <w:r>
        <w:rPr>
          <w:rFonts w:ascii="Segoe UI" w:hAnsi="Segoe UI" w:eastAsia="Times New Roman" w:cs="Segoe UI"/>
          <w:sz w:val="24"/>
          <w:szCs w:val="24"/>
        </w:rPr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8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67944</wp:posOffset>
                </wp:positionV>
                <wp:extent cx="6000750" cy="0"/>
                <wp:effectExtent l="0" t="0" r="0" b="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/>
          <w:sz w:val="24"/>
          <w:szCs w:val="24"/>
        </w:rPr>
      </w:r>
    </w:p>
    <w:p>
      <w:pPr>
        <w:jc w:val="right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cs="Segoe UI"/>
          <w:sz w:val="24"/>
        </w:rPr>
      </w:r>
    </w:p>
    <w:p>
      <w:pPr>
        <w:contextualSpacing/>
        <w:ind w:firstLine="709"/>
        <w:spacing w:after="24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footnotePr/>
      <w:endnotePr/>
      <w:type w:val="nextPage"/>
      <w:pgSz w:w="11906" w:h="16838" w:orient="portrait"/>
      <w:pgMar w:top="1134" w:right="850" w:bottom="68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ahoma">
    <w:panose1 w:val="020B0604030504040204"/>
  </w:font>
  <w:font w:name="Noto Sans Devanagari">
    <w:panose1 w:val="020B0502040504020204"/>
  </w:font>
  <w:font w:name="SimSun">
    <w:panose1 w:val="0200050600000002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character" w:styleId="685" w:customStyle="1">
    <w:name w:val="Header Char"/>
    <w:basedOn w:val="663"/>
    <w:uiPriority w:val="99"/>
  </w:style>
  <w:style w:type="character" w:styleId="686" w:customStyle="1">
    <w:name w:val="Footer Char"/>
    <w:basedOn w:val="663"/>
    <w:uiPriority w:val="99"/>
  </w:style>
  <w:style w:type="paragraph" w:styleId="687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 w:customStyle="1">
    <w:name w:val="Caption Char"/>
    <w:uiPriority w:val="99"/>
  </w:style>
  <w:style w:type="table" w:styleId="689">
    <w:name w:val="Table Grid"/>
    <w:basedOn w:val="66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6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basedOn w:val="66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6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6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6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6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6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6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66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basedOn w:val="66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6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6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6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6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6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6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6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6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6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6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6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6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6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6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6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6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6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6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6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3"/>
    <w:link w:val="817"/>
    <w:uiPriority w:val="99"/>
    <w:semiHidden/>
    <w:unhideWhenUsed/>
    <w:pPr>
      <w:spacing w:after="40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63"/>
    <w:uiPriority w:val="99"/>
    <w:unhideWhenUsed/>
    <w:rPr>
      <w:vertAlign w:val="superscript"/>
    </w:rPr>
  </w:style>
  <w:style w:type="paragraph" w:styleId="819">
    <w:name w:val="endnote text"/>
    <w:basedOn w:val="653"/>
    <w:link w:val="820"/>
    <w:uiPriority w:val="99"/>
    <w:semiHidden/>
    <w:unhideWhenUsed/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63"/>
    <w:uiPriority w:val="99"/>
    <w:semiHidden/>
    <w:unhideWhenUsed/>
    <w:rPr>
      <w:vertAlign w:val="superscript"/>
    </w:rPr>
  </w:style>
  <w:style w:type="paragraph" w:styleId="822">
    <w:name w:val="toc 1"/>
    <w:basedOn w:val="653"/>
    <w:next w:val="653"/>
    <w:uiPriority w:val="39"/>
    <w:unhideWhenUsed/>
    <w:pPr>
      <w:spacing w:after="57"/>
    </w:pPr>
  </w:style>
  <w:style w:type="paragraph" w:styleId="82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3"/>
    <w:next w:val="653"/>
    <w:uiPriority w:val="99"/>
    <w:unhideWhenUsed/>
  </w:style>
  <w:style w:type="paragraph" w:styleId="833" w:customStyle="1">
    <w:name w:val="Знак Знак Знак Знак Знак Знак"/>
    <w:basedOn w:val="653"/>
    <w:pPr>
      <w:ind w:firstLine="709"/>
      <w:jc w:val="both"/>
      <w:spacing w:before="120"/>
      <w:widowControl w:val="off"/>
    </w:pPr>
    <w:rPr>
      <w:rFonts w:ascii="Times New Roman" w:hAnsi="Times New Roman" w:eastAsia="SimSun" w:cs="Arial"/>
      <w:sz w:val="24"/>
      <w:szCs w:val="24"/>
      <w:lang w:eastAsia="zh-CN"/>
    </w:rPr>
  </w:style>
  <w:style w:type="paragraph" w:styleId="834">
    <w:name w:val="Header"/>
    <w:basedOn w:val="653"/>
    <w:link w:val="83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35" w:customStyle="1">
    <w:name w:val="Верхний колонтитул Знак"/>
    <w:basedOn w:val="663"/>
    <w:link w:val="834"/>
    <w:uiPriority w:val="99"/>
    <w:semiHidden/>
  </w:style>
  <w:style w:type="paragraph" w:styleId="836">
    <w:name w:val="Footer"/>
    <w:basedOn w:val="653"/>
    <w:link w:val="83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37" w:customStyle="1">
    <w:name w:val="Нижний колонтитул Знак"/>
    <w:basedOn w:val="663"/>
    <w:link w:val="836"/>
    <w:uiPriority w:val="99"/>
    <w:semiHidden/>
  </w:style>
  <w:style w:type="paragraph" w:styleId="838" w:customStyle="1">
    <w:name w:val="Style1"/>
    <w:qFormat/>
    <w:pPr>
      <w:spacing w:line="286" w:lineRule="exac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ahoma" w:cs="Noto Sans Devanagari"/>
      <w:sz w:val="24"/>
      <w:szCs w:val="24"/>
    </w:rPr>
  </w:style>
  <w:style w:type="character" w:styleId="839" w:customStyle="1">
    <w:name w:val="Font Style11"/>
    <w:qFormat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</cp:revision>
  <dcterms:created xsi:type="dcterms:W3CDTF">2025-07-30T07:20:00Z</dcterms:created>
  <dcterms:modified xsi:type="dcterms:W3CDTF">2025-08-01T05:28:37Z</dcterms:modified>
</cp:coreProperties>
</file>