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-342900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7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b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</w:rPr>
        <w:t xml:space="preserve">ПРЕСС-РЕЛИЗ</w:t>
      </w:r>
      <w:r>
        <w:rPr>
          <w:rFonts w:ascii="Segoe UI" w:hAnsi="Segoe UI" w:cs="Segoe UI" w:eastAsiaTheme="minorEastAsia"/>
          <w:b/>
          <w:sz w:val="28"/>
          <w:szCs w:val="28"/>
          <w:lang w:eastAsia="sk-SK"/>
        </w:rPr>
      </w:r>
    </w:p>
    <w:p>
      <w:pPr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Свердловским Росреестром на кадастровый учет поставлены два новых объекта здравоохранения</w:t>
      </w:r>
      <w:r>
        <w:rPr>
          <w:rFonts w:ascii="Segoe UI" w:hAnsi="Segoe UI" w:cs="Segoe UI"/>
          <w:sz w:val="28"/>
          <w:szCs w:val="28"/>
        </w:rPr>
      </w:r>
    </w:p>
    <w:p>
      <w:pPr>
        <w:ind w:firstLine="567"/>
        <w:jc w:val="both"/>
        <w:spacing w:before="240"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Новый корпус поликлиники детской городской больницы № 15 поставлен 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t xml:space="preserve">на государственный кадастровый учет в районе Уралмаш города Екатеринбурга по улице 40-летия Октября, строение 5. </w:t>
      </w:r>
      <w:r>
        <w:rPr>
          <w:rFonts w:ascii="Segoe UI" w:hAnsi="Segoe UI" w:cs="Segoe UI"/>
          <w:sz w:val="24"/>
          <w:szCs w:val="24"/>
        </w:rPr>
      </w:r>
    </w:p>
    <w:p>
      <w:pPr>
        <w:ind w:firstLine="567"/>
        <w:jc w:val="both"/>
        <w:spacing w:before="240"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Поликлиника будет рассчитана на обслуживание 25 тыс. человек прикрепленного населения и 700 посещений в смену. Общая площадь поликлиники составляет 13672.2 кв.м. Новое здание состоит из педиатрического отделения, консультативного отделения, о</w:t>
      </w:r>
      <w:r>
        <w:rPr>
          <w:rFonts w:ascii="Segoe UI" w:hAnsi="Segoe UI" w:cs="Segoe UI"/>
          <w:sz w:val="24"/>
          <w:szCs w:val="24"/>
        </w:rPr>
        <w:t xml:space="preserve">тделения профилактической помощи, отделения неотложной помощи, отделения восстановительного лечения, отделения лучевой диагностики, отделения функциональной диагностики, дневного стационара на 22 койки и конференц-зала на 200 посадочных мест для персонала.</w:t>
      </w:r>
      <w:r>
        <w:rPr>
          <w:rFonts w:ascii="Segoe UI" w:hAnsi="Segoe UI" w:cs="Segoe UI"/>
          <w:sz w:val="24"/>
          <w:szCs w:val="24"/>
        </w:rPr>
      </w:r>
    </w:p>
    <w:p>
      <w:pPr>
        <w:ind w:firstLine="567"/>
        <w:jc w:val="both"/>
        <w:spacing w:before="24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А в </w:t>
      </w:r>
      <w:r>
        <w:rPr>
          <w:rFonts w:ascii="Segoe UI" w:hAnsi="Segoe UI" w:cs="Segoe UI"/>
          <w:sz w:val="24"/>
          <w:szCs w:val="24"/>
        </w:rPr>
        <w:t xml:space="preserve">Артёмовском городском округе Свердловской области </w:t>
      </w:r>
      <w:r>
        <w:rPr>
          <w:rFonts w:ascii="Segoe UI" w:hAnsi="Segoe UI" w:cs="Segoe UI"/>
          <w:sz w:val="24"/>
          <w:szCs w:val="24"/>
        </w:rPr>
        <w:t xml:space="preserve">поставлено на к</w:t>
      </w:r>
      <w:r>
        <w:rPr>
          <w:rFonts w:ascii="Segoe UI" w:hAnsi="Segoe UI" w:cs="Segoe UI"/>
          <w:sz w:val="24"/>
          <w:szCs w:val="24"/>
        </w:rPr>
        <w:t xml:space="preserve">адастровый учет здание поликлиники №1 государственного автономного учреждения здравоохранения Свердловской области "Артемовская центральная районная больница" площадью: 8164.8 кв.м., расположенное по адресу: город Артемовский, улица Энергетиков, здание 1, 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t xml:space="preserve">корпус 1.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Новую поликлинику смогут посещать около 20 тысяч жителей города и сельчан, приезжающих на консультации и обследования.</w:t>
      </w:r>
      <w:r>
        <w:rPr>
          <w:rFonts w:ascii="Segoe UI" w:hAnsi="Segoe UI" w:cs="Segoe UI"/>
          <w:sz w:val="24"/>
          <w:szCs w:val="24"/>
        </w:rPr>
      </w:r>
    </w:p>
    <w:p>
      <w:pPr>
        <w:ind w:firstLine="567"/>
        <w:spacing w:before="240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i/>
          <w:iCs/>
          <w:sz w:val="24"/>
          <w:szCs w:val="24"/>
        </w:rPr>
        <w:t xml:space="preserve">«</w:t>
      </w:r>
      <w:r>
        <w:rPr>
          <w:rFonts w:ascii="Segoe UI" w:hAnsi="Segoe UI" w:cs="Segoe UI"/>
          <w:i/>
          <w:iCs/>
          <w:sz w:val="24"/>
          <w:szCs w:val="24"/>
        </w:rPr>
        <w:t xml:space="preserve">Функционирование медицинских учреждений — ключевой фактор благополучия граждан, поэтому учетно-регистрационные действия в отношении таких объектов проводятся в сжатые сроки и находятся под особым контролем Управления</w:t>
      </w:r>
      <w:r>
        <w:rPr>
          <w:rFonts w:ascii="Segoe UI" w:hAnsi="Segoe UI" w:cs="Segoe UI"/>
          <w:i/>
          <w:iCs/>
          <w:sz w:val="24"/>
          <w:szCs w:val="24"/>
        </w:rPr>
        <w:t xml:space="preserve">»</w:t>
      </w:r>
      <w:r>
        <w:rPr>
          <w:rFonts w:ascii="Segoe UI" w:hAnsi="Segoe UI" w:cs="Segoe UI"/>
          <w:i/>
          <w:iCs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- отметил руководитель Управления </w:t>
      </w:r>
      <w:r>
        <w:rPr>
          <w:rFonts w:ascii="Segoe UI" w:hAnsi="Segoe UI" w:cs="Segoe UI"/>
          <w:b/>
          <w:bCs/>
          <w:sz w:val="24"/>
          <w:szCs w:val="24"/>
        </w:rPr>
        <w:t xml:space="preserve">Игорь </w:t>
      </w:r>
      <w:r>
        <w:rPr>
          <w:rFonts w:ascii="Segoe UI" w:hAnsi="Segoe UI" w:cs="Segoe UI"/>
          <w:b/>
          <w:bCs/>
          <w:sz w:val="24"/>
          <w:szCs w:val="24"/>
        </w:rPr>
        <w:t xml:space="preserve">Цыганаш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b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lang w:eastAsia="ru-RU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89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margin;mso-position-horizontal:right;mso-position-vertical-relative:text;margin-top:5.3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cs="Segoe UI" w:eastAsiaTheme="minorEastAsia"/>
          <w:lang w:eastAsia="ru-RU"/>
        </w:rPr>
      </w:r>
    </w:p>
    <w:p>
      <w:pPr>
        <w:jc w:val="right"/>
        <w:spacing w:after="0" w:line="240" w:lineRule="auto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</w:p>
    <w:p>
      <w:pPr>
        <w:jc w:val="center"/>
        <w:rPr>
          <w:rFonts w:ascii="Segoe UI" w:hAnsi="Segoe UI" w:cs="Segoe UI" w:eastAsiaTheme="minorEastAsia"/>
        </w:rPr>
      </w:pPr>
      <w:r>
        <w:rPr>
          <w:rFonts w:ascii="Segoe UI" w:hAnsi="Segoe UI" w:cs="Segoe UI" w:eastAsiaTheme="minorEastAsia"/>
        </w:rPr>
      </w:r>
      <w:r>
        <w:rPr>
          <w:rFonts w:ascii="Segoe UI" w:hAnsi="Segoe UI" w:cs="Segoe UI" w:eastAsiaTheme="minorEastAsia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9"/>
    <w:link w:val="62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9"/>
    <w:link w:val="62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9"/>
    <w:link w:val="62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9"/>
    <w:link w:val="62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9"/>
    <w:link w:val="62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9"/>
    <w:link w:val="62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29"/>
    <w:link w:val="6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29"/>
    <w:link w:val="62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29"/>
    <w:link w:val="6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9"/>
    <w:link w:val="641"/>
    <w:uiPriority w:val="10"/>
    <w:rPr>
      <w:sz w:val="48"/>
      <w:szCs w:val="48"/>
    </w:rPr>
  </w:style>
  <w:style w:type="character" w:styleId="37">
    <w:name w:val="Subtitle Char"/>
    <w:basedOn w:val="629"/>
    <w:link w:val="643"/>
    <w:uiPriority w:val="11"/>
    <w:rPr>
      <w:sz w:val="24"/>
      <w:szCs w:val="24"/>
    </w:rPr>
  </w:style>
  <w:style w:type="character" w:styleId="39">
    <w:name w:val="Quote Char"/>
    <w:link w:val="645"/>
    <w:uiPriority w:val="29"/>
    <w:rPr>
      <w:i/>
    </w:rPr>
  </w:style>
  <w:style w:type="character" w:styleId="41">
    <w:name w:val="Intense Quote Char"/>
    <w:link w:val="649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9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9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9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9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paragraph" w:styleId="620">
    <w:name w:val="Heading 1"/>
    <w:basedOn w:val="619"/>
    <w:next w:val="619"/>
    <w:link w:val="632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621">
    <w:name w:val="Heading 2"/>
    <w:basedOn w:val="619"/>
    <w:next w:val="619"/>
    <w:link w:val="633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622">
    <w:name w:val="Heading 3"/>
    <w:basedOn w:val="619"/>
    <w:next w:val="619"/>
    <w:link w:val="634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623">
    <w:name w:val="Heading 4"/>
    <w:basedOn w:val="619"/>
    <w:next w:val="619"/>
    <w:link w:val="635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624">
    <w:name w:val="Heading 5"/>
    <w:basedOn w:val="619"/>
    <w:next w:val="619"/>
    <w:link w:val="636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25">
    <w:name w:val="Heading 6"/>
    <w:basedOn w:val="619"/>
    <w:next w:val="619"/>
    <w:link w:val="637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26">
    <w:name w:val="Heading 7"/>
    <w:basedOn w:val="619"/>
    <w:next w:val="619"/>
    <w:link w:val="638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27">
    <w:name w:val="Heading 8"/>
    <w:basedOn w:val="619"/>
    <w:next w:val="619"/>
    <w:link w:val="639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28">
    <w:name w:val="Heading 9"/>
    <w:basedOn w:val="619"/>
    <w:next w:val="619"/>
    <w:link w:val="640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29" w:default="1">
    <w:name w:val="Default Paragraph Font"/>
    <w:uiPriority w:val="1"/>
    <w:semiHidden/>
    <w:unhideWhenUsed/>
  </w:style>
  <w:style w:type="table" w:styleId="6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1" w:default="1">
    <w:name w:val="No List"/>
    <w:uiPriority w:val="99"/>
    <w:semiHidden/>
    <w:unhideWhenUsed/>
  </w:style>
  <w:style w:type="character" w:styleId="632" w:customStyle="1">
    <w:name w:val="Заголовок 1 Знак"/>
    <w:basedOn w:val="629"/>
    <w:link w:val="620"/>
    <w:uiPriority w:val="9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633" w:customStyle="1">
    <w:name w:val="Заголовок 2 Знак"/>
    <w:basedOn w:val="629"/>
    <w:link w:val="621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634" w:customStyle="1">
    <w:name w:val="Заголовок 3 Знак"/>
    <w:basedOn w:val="629"/>
    <w:link w:val="622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styleId="635" w:customStyle="1">
    <w:name w:val="Заголовок 4 Знак"/>
    <w:basedOn w:val="629"/>
    <w:link w:val="623"/>
    <w:uiPriority w:val="9"/>
    <w:semiHidden/>
    <w:rPr>
      <w:rFonts w:eastAsiaTheme="majorEastAsia" w:cstheme="majorBidi"/>
      <w:i/>
      <w:iCs/>
      <w:color w:val="2e74b5" w:themeColor="accent1" w:themeShade="BF"/>
    </w:rPr>
  </w:style>
  <w:style w:type="character" w:styleId="636" w:customStyle="1">
    <w:name w:val="Заголовок 5 Знак"/>
    <w:basedOn w:val="629"/>
    <w:link w:val="624"/>
    <w:uiPriority w:val="9"/>
    <w:semiHidden/>
    <w:rPr>
      <w:rFonts w:eastAsiaTheme="majorEastAsia" w:cstheme="majorBidi"/>
      <w:color w:val="2e74b5" w:themeColor="accent1" w:themeShade="BF"/>
    </w:rPr>
  </w:style>
  <w:style w:type="character" w:styleId="637" w:customStyle="1">
    <w:name w:val="Заголовок 6 Знак"/>
    <w:basedOn w:val="629"/>
    <w:link w:val="625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38" w:customStyle="1">
    <w:name w:val="Заголовок 7 Знак"/>
    <w:basedOn w:val="629"/>
    <w:link w:val="626"/>
    <w:uiPriority w:val="9"/>
    <w:semiHidden/>
    <w:rPr>
      <w:rFonts w:eastAsiaTheme="majorEastAsia" w:cstheme="majorBidi"/>
      <w:color w:val="595959" w:themeColor="text1" w:themeTint="A6"/>
    </w:rPr>
  </w:style>
  <w:style w:type="character" w:styleId="639" w:customStyle="1">
    <w:name w:val="Заголовок 8 Знак"/>
    <w:basedOn w:val="629"/>
    <w:link w:val="627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40" w:customStyle="1">
    <w:name w:val="Заголовок 9 Знак"/>
    <w:basedOn w:val="629"/>
    <w:link w:val="628"/>
    <w:uiPriority w:val="9"/>
    <w:semiHidden/>
    <w:rPr>
      <w:rFonts w:eastAsiaTheme="majorEastAsia" w:cstheme="majorBidi"/>
      <w:color w:val="272727" w:themeColor="text1" w:themeTint="D8"/>
    </w:rPr>
  </w:style>
  <w:style w:type="paragraph" w:styleId="641">
    <w:name w:val="Title"/>
    <w:basedOn w:val="619"/>
    <w:next w:val="619"/>
    <w:link w:val="642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2" w:customStyle="1">
    <w:name w:val="Заголовок Знак"/>
    <w:basedOn w:val="629"/>
    <w:link w:val="641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3">
    <w:name w:val="Subtitle"/>
    <w:basedOn w:val="619"/>
    <w:next w:val="619"/>
    <w:link w:val="644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44" w:customStyle="1">
    <w:name w:val="Подзаголовок Знак"/>
    <w:basedOn w:val="629"/>
    <w:link w:val="643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5">
    <w:name w:val="Quote"/>
    <w:basedOn w:val="619"/>
    <w:next w:val="619"/>
    <w:link w:val="646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46" w:customStyle="1">
    <w:name w:val="Цитата 2 Знак"/>
    <w:basedOn w:val="629"/>
    <w:link w:val="645"/>
    <w:uiPriority w:val="29"/>
    <w:rPr>
      <w:i/>
      <w:iCs/>
      <w:color w:val="404040" w:themeColor="text1" w:themeTint="BF"/>
    </w:rPr>
  </w:style>
  <w:style w:type="paragraph" w:styleId="647">
    <w:name w:val="List Paragraph"/>
    <w:basedOn w:val="619"/>
    <w:uiPriority w:val="34"/>
    <w:qFormat/>
    <w:pPr>
      <w:contextualSpacing/>
      <w:ind w:left="720"/>
    </w:pPr>
  </w:style>
  <w:style w:type="character" w:styleId="648">
    <w:name w:val="Intense Emphasis"/>
    <w:basedOn w:val="629"/>
    <w:uiPriority w:val="21"/>
    <w:qFormat/>
    <w:rPr>
      <w:i/>
      <w:iCs/>
      <w:color w:val="2e74b5" w:themeColor="accent1" w:themeShade="BF"/>
    </w:rPr>
  </w:style>
  <w:style w:type="paragraph" w:styleId="649">
    <w:name w:val="Intense Quote"/>
    <w:basedOn w:val="619"/>
    <w:next w:val="619"/>
    <w:link w:val="650"/>
    <w:uiPriority w:val="30"/>
    <w:qFormat/>
    <w:pPr>
      <w:ind w:left="864" w:right="864"/>
      <w:jc w:val="center"/>
      <w:spacing w:before="360" w:after="360"/>
      <w:pBdr>
        <w:top w:val="single" w:color="2E74B5" w:themeColor="accent1" w:themeShade="BF" w:sz="4" w:space="10"/>
        <w:bottom w:val="single" w:color="2E74B5" w:themeColor="accent1" w:themeShade="BF" w:sz="4" w:space="10"/>
      </w:pBdr>
    </w:pPr>
    <w:rPr>
      <w:i/>
      <w:iCs/>
      <w:color w:val="2e74b5" w:themeColor="accent1" w:themeShade="BF"/>
    </w:rPr>
  </w:style>
  <w:style w:type="character" w:styleId="650" w:customStyle="1">
    <w:name w:val="Выделенная цитата Знак"/>
    <w:basedOn w:val="629"/>
    <w:link w:val="649"/>
    <w:uiPriority w:val="30"/>
    <w:rPr>
      <w:i/>
      <w:iCs/>
      <w:color w:val="2e74b5" w:themeColor="accent1" w:themeShade="BF"/>
    </w:rPr>
  </w:style>
  <w:style w:type="character" w:styleId="651">
    <w:name w:val="Intense Reference"/>
    <w:basedOn w:val="629"/>
    <w:uiPriority w:val="32"/>
    <w:qFormat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Белых Дарья Николаевна</dc:creator>
  <cp:keywords/>
  <dc:description/>
  <cp:revision>5</cp:revision>
  <dcterms:created xsi:type="dcterms:W3CDTF">2025-07-25T11:02:00Z</dcterms:created>
  <dcterms:modified xsi:type="dcterms:W3CDTF">2025-07-28T09:00:20Z</dcterms:modified>
</cp:coreProperties>
</file>