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-334010</wp:posOffset>
                </wp:positionV>
                <wp:extent cx="2692553" cy="981075"/>
                <wp:effectExtent l="0" t="0" r="0" b="0"/>
                <wp:wrapNone/>
                <wp:docPr id="1" name="Рисунок 4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553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12.75pt;mso-position-horizontal:absolute;mso-position-vertical-relative:text;margin-top:-26.30pt;mso-position-vertical:absolute;width:212.01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ind w:left="5664" w:firstLine="708"/>
        <w:jc w:val="center"/>
        <w:spacing w:after="0" w:line="240" w:lineRule="auto"/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pP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  <w:t xml:space="preserve">ПРЕСС-РЕЛИЗ</w:t>
      </w:r>
      <w:r>
        <w:rPr>
          <w:rFonts w:ascii="Segoe UI" w:hAnsi="Segoe UI" w:eastAsia="Times New Roman" w:cs="Segoe UI"/>
          <w:b/>
          <w:bCs/>
          <w:sz w:val="32"/>
          <w:szCs w:val="32"/>
          <w:lang w:eastAsia="ru-RU"/>
        </w:rPr>
      </w:r>
    </w:p>
    <w:p>
      <w:pPr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</w:p>
    <w:p>
      <w:pPr>
        <w:spacing w:after="0" w:line="240" w:lineRule="auto"/>
        <w:rPr>
          <w:rFonts w:ascii="Arial" w:hAnsi="Arial" w:eastAsia="Times New Roman" w:cs="Arial"/>
          <w:color w:val="121212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</w:p>
    <w:p>
      <w:pPr>
        <w:jc w:val="center"/>
        <w:spacing w:after="0" w:line="240" w:lineRule="auto"/>
        <w:rPr>
          <w:rFonts w:ascii="Segoe UI" w:hAnsi="Segoe UI" w:cs="Segoe UI"/>
          <w:sz w:val="28"/>
          <w:szCs w:val="24"/>
        </w:rPr>
      </w:pP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2" name="Прямоугольник 1" descr="Что делать при потере документов на недвижимость, объяснили в Росреест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1" o:spid="_x0000_s1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Segoe UI" w:hAnsi="Segoe UI" w:cs="Segoe UI"/>
          <w:sz w:val="28"/>
          <w:szCs w:val="24"/>
        </w:rPr>
        <w:t xml:space="preserve">Что делать при потере документов на недвижимость, разъяснил Свердловский </w:t>
      </w:r>
      <w:r>
        <w:rPr>
          <w:rFonts w:ascii="Segoe UI" w:hAnsi="Segoe UI" w:cs="Segoe UI"/>
          <w:sz w:val="28"/>
          <w:szCs w:val="24"/>
        </w:rPr>
        <w:t xml:space="preserve">Росреестр</w:t>
      </w:r>
      <w:r>
        <w:rPr>
          <w:rFonts w:ascii="Segoe UI" w:hAnsi="Segoe UI" w:cs="Segoe UI"/>
          <w:sz w:val="28"/>
          <w:szCs w:val="24"/>
        </w:rPr>
      </w:r>
    </w:p>
    <w:p>
      <w:pPr>
        <w:jc w:val="center"/>
        <w:spacing w:after="0" w:line="240" w:lineRule="auto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</w:r>
      <w:r>
        <w:rPr>
          <w:rFonts w:ascii="Segoe UI" w:hAnsi="Segoe UI" w:cs="Segoe UI"/>
          <w:sz w:val="28"/>
          <w:szCs w:val="24"/>
        </w:rPr>
      </w:r>
    </w:p>
    <w:p>
      <w:pPr>
        <w:ind w:firstLine="567"/>
        <w:jc w:val="both"/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Утерянные документы на недвижимость можно восстановить. Речь идёт не только о правоустанавливающих документах, таких как договор купли-продажи, договор дарения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sz w:val="24"/>
          <w:szCs w:val="24"/>
        </w:rPr>
        <w:t xml:space="preserve">свидетельство о праве на наследство, договор передачи квартиры в собственность, договор мены, решение суда, договор долевого участия, </w:t>
      </w:r>
      <w:r>
        <w:rPr>
          <w:rFonts w:ascii="Segoe UI" w:hAnsi="Segoe UI" w:cs="Segoe UI"/>
          <w:bCs/>
          <w:sz w:val="24"/>
          <w:szCs w:val="24"/>
        </w:rPr>
        <w:t xml:space="preserve">справка из ЖСК о полной выплате пая</w:t>
      </w:r>
      <w:r>
        <w:rPr>
          <w:rFonts w:ascii="Segoe UI" w:hAnsi="Segoe UI" w:cs="Segoe UI"/>
          <w:bCs/>
          <w:sz w:val="24"/>
          <w:szCs w:val="24"/>
        </w:rPr>
        <w:t xml:space="preserve">, но и документах, на основании которых сведения об объекте недвижимости внесены в Единый государственный реестр недвижимости, таких как межевой план, технический план, акт обследования.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before="100" w:beforeAutospacing="1" w:after="100" w:afterAutospacing="1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Все перечисленные документы хранятся в цифровом виде в </w:t>
      </w:r>
      <w:r>
        <w:rPr>
          <w:rFonts w:ascii="Segoe UI" w:hAnsi="Segoe UI" w:cs="Segoe UI"/>
          <w:bCs/>
          <w:sz w:val="24"/>
          <w:szCs w:val="24"/>
        </w:rPr>
        <w:t xml:space="preserve">Роскадастре</w:t>
      </w:r>
      <w:r>
        <w:rPr>
          <w:rFonts w:ascii="Segoe UI" w:hAnsi="Segoe UI" w:cs="Segoe UI"/>
          <w:bCs/>
          <w:sz w:val="24"/>
          <w:szCs w:val="24"/>
        </w:rPr>
        <w:t xml:space="preserve">.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bCs/>
          <w:sz w:val="24"/>
          <w:szCs w:val="24"/>
        </w:rPr>
        <w:t xml:space="preserve">По данным </w:t>
      </w:r>
      <w:r>
        <w:rPr>
          <w:rFonts w:ascii="Segoe UI" w:hAnsi="Segoe UI" w:cs="Segoe UI"/>
          <w:bCs/>
          <w:sz w:val="24"/>
          <w:szCs w:val="24"/>
        </w:rPr>
        <w:t xml:space="preserve">филиала ППК </w:t>
      </w:r>
      <w:r>
        <w:rPr>
          <w:rFonts w:ascii="Segoe UI" w:hAnsi="Segoe UI" w:cs="Segoe UI"/>
          <w:bCs/>
          <w:sz w:val="24"/>
          <w:szCs w:val="24"/>
        </w:rPr>
        <w:t xml:space="preserve">Роскадастра</w:t>
      </w:r>
      <w:r>
        <w:rPr>
          <w:rFonts w:ascii="Segoe UI" w:hAnsi="Segoe UI" w:cs="Segoe UI"/>
          <w:bCs/>
          <w:sz w:val="24"/>
          <w:szCs w:val="24"/>
        </w:rPr>
        <w:t xml:space="preserve"> по Уральскому федеральному округу</w:t>
      </w:r>
      <w:r>
        <w:rPr>
          <w:rFonts w:ascii="Segoe UI" w:hAnsi="Segoe UI" w:cs="Segoe UI"/>
          <w:bCs/>
          <w:sz w:val="24"/>
          <w:szCs w:val="24"/>
        </w:rPr>
        <w:t xml:space="preserve">, за </w:t>
      </w:r>
      <w:r>
        <w:rPr>
          <w:rFonts w:ascii="Segoe UI" w:hAnsi="Segoe UI" w:cs="Segoe UI"/>
          <w:bCs/>
          <w:sz w:val="24"/>
          <w:szCs w:val="24"/>
        </w:rPr>
        <w:t xml:space="preserve">пять</w:t>
      </w:r>
      <w:r>
        <w:rPr>
          <w:rFonts w:ascii="Segoe UI" w:hAnsi="Segoe UI" w:cs="Segoe UI"/>
          <w:bCs/>
          <w:sz w:val="24"/>
          <w:szCs w:val="24"/>
        </w:rPr>
        <w:t xml:space="preserve"> месяц</w:t>
      </w:r>
      <w:r>
        <w:rPr>
          <w:rFonts w:ascii="Segoe UI" w:hAnsi="Segoe UI" w:cs="Segoe UI"/>
          <w:bCs/>
          <w:sz w:val="24"/>
          <w:szCs w:val="24"/>
        </w:rPr>
        <w:t xml:space="preserve">ев</w:t>
      </w:r>
      <w:r>
        <w:rPr>
          <w:rFonts w:ascii="Segoe UI" w:hAnsi="Segoe UI" w:cs="Segoe UI"/>
          <w:bCs/>
          <w:sz w:val="24"/>
          <w:szCs w:val="24"/>
        </w:rPr>
        <w:t xml:space="preserve"> 2025 года было оцифровано </w:t>
      </w:r>
      <w:r>
        <w:rPr>
          <w:rFonts w:ascii="Segoe UI" w:hAnsi="Segoe UI" w:cs="Segoe UI"/>
          <w:bCs/>
          <w:sz w:val="24"/>
          <w:szCs w:val="24"/>
        </w:rPr>
        <w:t xml:space="preserve">82219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bCs/>
          <w:sz w:val="24"/>
          <w:szCs w:val="24"/>
        </w:rPr>
        <w:t xml:space="preserve">реестровых дел </w:t>
      </w:r>
      <w:r>
        <w:rPr>
          <w:rFonts w:ascii="Segoe UI" w:hAnsi="Segoe UI" w:cs="Segoe UI"/>
          <w:bCs/>
          <w:sz w:val="24"/>
          <w:szCs w:val="24"/>
        </w:rPr>
        <w:t xml:space="preserve">по объектам недвижимости, расположенным на территории Свердловской области</w:t>
      </w:r>
      <w:r>
        <w:rPr>
          <w:rFonts w:ascii="Segoe UI" w:hAnsi="Segoe UI" w:cs="Segoe UI"/>
          <w:bCs/>
          <w:sz w:val="24"/>
          <w:szCs w:val="24"/>
        </w:rPr>
        <w:t xml:space="preserve">.</w:t>
      </w:r>
      <w:r>
        <w:rPr>
          <w:rFonts w:ascii="Segoe UI" w:hAnsi="Segoe UI" w:cs="Segoe UI"/>
          <w:bCs/>
          <w:color w:val="ff0000"/>
          <w:sz w:val="24"/>
          <w:szCs w:val="24"/>
        </w:rPr>
        <w:t xml:space="preserve"> </w:t>
      </w:r>
      <w:r>
        <w:rPr>
          <w:rFonts w:ascii="Segoe UI" w:hAnsi="Segoe UI" w:cs="Segoe UI"/>
          <w:bCs/>
          <w:sz w:val="24"/>
          <w:szCs w:val="24"/>
        </w:rPr>
        <w:t xml:space="preserve">Б</w:t>
      </w:r>
      <w:r>
        <w:rPr>
          <w:rFonts w:ascii="Segoe UI" w:hAnsi="Segoe UI" w:cs="Segoe UI"/>
          <w:bCs/>
          <w:sz w:val="24"/>
          <w:szCs w:val="24"/>
        </w:rPr>
        <w:t xml:space="preserve">лагодаря переводу документов в цифровой </w:t>
      </w:r>
      <w:r>
        <w:rPr>
          <w:rFonts w:ascii="Segoe UI" w:hAnsi="Segoe UI" w:cs="Segoe UI"/>
          <w:bCs/>
          <w:sz w:val="24"/>
          <w:szCs w:val="24"/>
        </w:rPr>
        <w:t xml:space="preserve">вид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>
        <w:rPr>
          <w:rFonts w:ascii="Segoe UI" w:hAnsi="Segoe UI" w:cs="Segoe UI"/>
          <w:bCs/>
          <w:sz w:val="24"/>
          <w:szCs w:val="24"/>
        </w:rPr>
        <w:t xml:space="preserve">обеспечена защита</w:t>
      </w:r>
      <w:r>
        <w:rPr>
          <w:rFonts w:ascii="Segoe UI" w:hAnsi="Segoe UI" w:cs="Segoe UI"/>
          <w:bCs/>
          <w:sz w:val="24"/>
          <w:szCs w:val="24"/>
        </w:rPr>
        <w:t xml:space="preserve"> от утраты или порчи бумажных документов.</w:t>
      </w:r>
      <w:r>
        <w:rPr>
          <w:rFonts w:ascii="Segoe UI" w:hAnsi="Segoe UI" w:cs="Segoe UI"/>
          <w:bCs/>
          <w:sz w:val="24"/>
          <w:szCs w:val="24"/>
        </w:rPr>
      </w:r>
    </w:p>
    <w:p>
      <w:pPr>
        <w:ind w:firstLine="567"/>
        <w:jc w:val="both"/>
        <w:spacing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Собственники недвижимости могут запросить утерянные документы, подав соответствующий запрос в ближайший офис МФЦ, на сайте </w:t>
      </w:r>
      <w:r>
        <w:rPr>
          <w:rFonts w:ascii="Segoe UI" w:hAnsi="Segoe UI" w:cs="Segoe UI"/>
          <w:i/>
          <w:sz w:val="24"/>
          <w:szCs w:val="24"/>
        </w:rPr>
        <w:t xml:space="preserve">Росреестра</w:t>
      </w:r>
      <w:r>
        <w:rPr>
          <w:rFonts w:ascii="Segoe UI" w:hAnsi="Segoe UI" w:cs="Segoe UI"/>
          <w:i/>
          <w:sz w:val="24"/>
          <w:szCs w:val="24"/>
        </w:rPr>
        <w:t xml:space="preserve"> или сайте ЕПГУ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- пояснила заместитель руководителя Управления </w:t>
      </w:r>
      <w:r>
        <w:rPr>
          <w:rFonts w:ascii="Segoe UI" w:hAnsi="Segoe UI" w:cs="Segoe UI"/>
          <w:sz w:val="24"/>
          <w:szCs w:val="24"/>
        </w:rPr>
        <w:t xml:space="preserve">Росреестра</w:t>
      </w:r>
      <w:r>
        <w:rPr>
          <w:rFonts w:ascii="Segoe UI" w:hAnsi="Segoe UI" w:cs="Segoe UI"/>
          <w:sz w:val="24"/>
          <w:szCs w:val="24"/>
        </w:rPr>
        <w:t xml:space="preserve"> по Свердловской области </w:t>
      </w:r>
      <w:r>
        <w:rPr>
          <w:rFonts w:ascii="Segoe UI" w:hAnsi="Segoe UI" w:cs="Segoe UI"/>
          <w:b/>
          <w:sz w:val="24"/>
          <w:szCs w:val="24"/>
        </w:rPr>
        <w:t xml:space="preserve">Татьяна </w:t>
      </w:r>
      <w:r>
        <w:rPr>
          <w:rFonts w:ascii="Segoe UI" w:hAnsi="Segoe UI" w:cs="Segoe UI"/>
          <w:b/>
          <w:sz w:val="24"/>
          <w:szCs w:val="24"/>
        </w:rPr>
        <w:t xml:space="preserve">Янтюшева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before="100" w:beforeAutospacing="1" w:after="100" w:afterAutospacing="1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i/>
          <w:sz w:val="24"/>
          <w:szCs w:val="24"/>
        </w:rPr>
        <w:t xml:space="preserve">Срок предоставления документов – три рабочих дня с момента получения </w:t>
      </w:r>
      <w:r>
        <w:rPr>
          <w:rFonts w:ascii="Segoe UI" w:hAnsi="Segoe UI" w:cs="Segoe UI"/>
          <w:i/>
          <w:sz w:val="24"/>
          <w:szCs w:val="24"/>
        </w:rPr>
        <w:t xml:space="preserve">Роскадастром</w:t>
      </w:r>
      <w:r>
        <w:rPr>
          <w:rFonts w:ascii="Segoe UI" w:hAnsi="Segoe UI" w:cs="Segoe UI"/>
          <w:i/>
          <w:sz w:val="24"/>
          <w:szCs w:val="24"/>
        </w:rPr>
        <w:t xml:space="preserve"> запроса и платы за предоставлени</w:t>
      </w:r>
      <w:r>
        <w:rPr>
          <w:rFonts w:ascii="Segoe UI" w:hAnsi="Segoe UI" w:cs="Segoe UI"/>
          <w:i/>
          <w:sz w:val="24"/>
          <w:szCs w:val="24"/>
        </w:rPr>
        <w:t xml:space="preserve">е</w:t>
      </w:r>
      <w:r>
        <w:rPr>
          <w:rFonts w:ascii="Segoe UI" w:hAnsi="Segoe UI" w:cs="Segoe UI"/>
          <w:i/>
          <w:sz w:val="24"/>
          <w:szCs w:val="24"/>
        </w:rPr>
        <w:t xml:space="preserve"> сведений ЕГРН. Если владельцу нужно получить несколько копий документа, на каждую нужно направлять отдельный запрос</w:t>
      </w:r>
      <w:r>
        <w:rPr>
          <w:rFonts w:ascii="Segoe UI" w:hAnsi="Segoe UI" w:cs="Segoe UI"/>
          <w:sz w:val="24"/>
          <w:szCs w:val="24"/>
        </w:rPr>
        <w:t xml:space="preserve">» - отметил заместитель директора филиала ППК </w:t>
      </w:r>
      <w:r>
        <w:rPr>
          <w:rFonts w:ascii="Segoe UI" w:hAnsi="Segoe UI" w:cs="Segoe UI"/>
          <w:sz w:val="24"/>
          <w:szCs w:val="24"/>
        </w:rPr>
        <w:t xml:space="preserve">Роскадастра</w:t>
      </w:r>
      <w:r>
        <w:rPr>
          <w:rFonts w:ascii="Segoe UI" w:hAnsi="Segoe UI" w:cs="Segoe UI"/>
          <w:sz w:val="24"/>
          <w:szCs w:val="24"/>
        </w:rPr>
        <w:t xml:space="preserve"> по </w:t>
      </w:r>
      <w:r>
        <w:rPr>
          <w:rFonts w:ascii="Segoe UI" w:hAnsi="Segoe UI" w:cs="Segoe UI"/>
          <w:sz w:val="24"/>
          <w:szCs w:val="24"/>
        </w:rPr>
        <w:t xml:space="preserve">УрФО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 xml:space="preserve">Юрий Белоусов</w:t>
      </w:r>
      <w:r>
        <w:rPr>
          <w:rFonts w:ascii="Segoe UI" w:hAnsi="Segoe UI" w:cs="Segoe UI"/>
          <w:sz w:val="24"/>
          <w:szCs w:val="24"/>
        </w:rPr>
        <w:t xml:space="preserve">.</w:t>
      </w:r>
      <w:bookmarkStart w:id="0" w:name="_GoBack"/>
      <w:r/>
      <w:bookmarkEnd w:id="0"/>
      <w:r/>
      <w:r>
        <w:rPr>
          <w:rFonts w:ascii="Segoe UI" w:hAnsi="Segoe UI" w:cs="Segoe UI"/>
          <w:sz w:val="24"/>
          <w:szCs w:val="24"/>
        </w:rPr>
      </w:r>
    </w:p>
    <w:p>
      <w:pPr>
        <w:ind w:firstLine="567"/>
        <w:jc w:val="both"/>
        <w:spacing w:before="100" w:beforeAutospacing="1" w:after="100" w:afterAutospacing="1" w:line="240" w:lineRule="auto"/>
        <w:rPr>
          <w:rFonts w:ascii="Arial" w:hAnsi="Arial" w:eastAsia="Times New Roman" w:cs="Arial"/>
          <w:color w:val="121212"/>
          <w:sz w:val="21"/>
          <w:szCs w:val="21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Количество выданных </w:t>
      </w:r>
      <w:r>
        <w:rPr>
          <w:rFonts w:ascii="Segoe UI" w:hAnsi="Segoe UI" w:cs="Segoe UI"/>
          <w:sz w:val="24"/>
          <w:szCs w:val="24"/>
        </w:rPr>
        <w:t xml:space="preserve">правоустанавливающих документов</w:t>
      </w:r>
      <w:r>
        <w:rPr>
          <w:rFonts w:ascii="Segoe UI" w:hAnsi="Segoe UI" w:cs="Segoe UI"/>
          <w:sz w:val="24"/>
          <w:szCs w:val="24"/>
        </w:rPr>
        <w:t xml:space="preserve"> за 5 месяцев 2025 года составило </w:t>
      </w:r>
      <w:r>
        <w:rPr>
          <w:rFonts w:ascii="Segoe UI" w:hAnsi="Segoe UI" w:cs="Segoe UI"/>
          <w:sz w:val="24"/>
          <w:szCs w:val="24"/>
        </w:rPr>
        <w:t xml:space="preserve">16125</w:t>
      </w:r>
      <w:r>
        <w:rPr>
          <w:rFonts w:ascii="Segoe UI" w:hAnsi="Segoe UI" w:cs="Segoe UI"/>
          <w:sz w:val="24"/>
          <w:szCs w:val="24"/>
        </w:rPr>
        <w:t xml:space="preserve">, количество выданных межевых, технических планов, актов обследования составило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820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Arial" w:hAnsi="Arial" w:eastAsia="Times New Roman" w:cs="Arial"/>
          <w:color w:val="121212"/>
          <w:sz w:val="21"/>
          <w:szCs w:val="21"/>
          <w:lang w:eastAsia="ru-RU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116204</wp:posOffset>
                </wp:positionV>
                <wp:extent cx="6000750" cy="0"/>
                <wp:effectExtent l="0" t="0" r="190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32" type="#_x0000_t32" style="position:absolute;z-index:251661312;o:allowoverlap:true;o:allowincell:true;mso-position-horizontal-relative:text;margin-left:-7.65pt;mso-position-horizontal:absolute;mso-position-vertical-relative:text;margin-top:9.1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>
        <w:rPr>
          <w:rFonts w:ascii="Segoe UI" w:hAnsi="Segoe UI" w:cs="Segoe UI"/>
          <w:color w:val="000000"/>
          <w:sz w:val="24"/>
          <w:szCs w:val="24"/>
        </w:rPr>
      </w:r>
      <w:r>
        <w:rPr>
          <w:rFonts w:ascii="Segoe UI" w:hAnsi="Segoe UI" w:cs="Segoe UI"/>
          <w:color w:val="000000"/>
          <w:sz w:val="24"/>
          <w:szCs w:val="24"/>
        </w:rPr>
      </w:r>
    </w:p>
    <w:p>
      <w:pPr>
        <w:jc w:val="both"/>
        <w:spacing w:after="0" w:line="240" w:lineRule="auto"/>
      </w:pP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8"/>
    <w:link w:val="62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8"/>
    <w:link w:val="62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</w:style>
  <w:style w:type="paragraph" w:styleId="626">
    <w:name w:val="Heading 2"/>
    <w:basedOn w:val="625"/>
    <w:link w:val="64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7">
    <w:name w:val="Heading 3"/>
    <w:basedOn w:val="625"/>
    <w:link w:val="64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 w:customStyle="1">
    <w:name w:val="_9e1425b4d3--label-wrapper--lpnin"/>
    <w:basedOn w:val="628"/>
  </w:style>
  <w:style w:type="character" w:styleId="632">
    <w:name w:val="Hyperlink"/>
    <w:basedOn w:val="628"/>
    <w:uiPriority w:val="99"/>
    <w:semiHidden/>
    <w:unhideWhenUsed/>
    <w:rPr>
      <w:color w:val="0000ff"/>
      <w:u w:val="single"/>
    </w:rPr>
  </w:style>
  <w:style w:type="character" w:styleId="633" w:customStyle="1">
    <w:name w:val="_9e1425b4d3--searching-query--hfkej"/>
    <w:basedOn w:val="628"/>
  </w:style>
  <w:style w:type="character" w:styleId="634" w:customStyle="1">
    <w:name w:val="_9e1425b4d3--text--afq0p"/>
    <w:basedOn w:val="628"/>
  </w:style>
  <w:style w:type="character" w:styleId="635" w:customStyle="1">
    <w:name w:val="_9e1425b4d3--color_primary_100--mnatk"/>
    <w:basedOn w:val="628"/>
  </w:style>
  <w:style w:type="character" w:styleId="636" w:customStyle="1">
    <w:name w:val="_9e1425b4d3--color_black_100--kphhj"/>
    <w:basedOn w:val="628"/>
  </w:style>
  <w:style w:type="paragraph" w:styleId="637">
    <w:name w:val="Normal (Web)"/>
    <w:basedOn w:val="62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8" w:customStyle="1">
    <w:name w:val="defaultrenderers_paragraph__s7ymq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9">
    <w:name w:val="Strong"/>
    <w:basedOn w:val="628"/>
    <w:uiPriority w:val="22"/>
    <w:qFormat/>
    <w:rPr>
      <w:b/>
      <w:bCs/>
    </w:rPr>
  </w:style>
  <w:style w:type="character" w:styleId="640" w:customStyle="1">
    <w:name w:val="link-link-777-12-0-1"/>
    <w:basedOn w:val="628"/>
  </w:style>
  <w:style w:type="character" w:styleId="641" w:customStyle="1">
    <w:name w:val="Заголовок 2 Знак"/>
    <w:basedOn w:val="628"/>
    <w:link w:val="626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42" w:customStyle="1">
    <w:name w:val="Заголовок 3 Знак"/>
    <w:basedOn w:val="628"/>
    <w:link w:val="627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43" w:customStyle="1">
    <w:name w:val="y9oe_"/>
    <w:basedOn w:val="628"/>
  </w:style>
  <w:style w:type="paragraph" w:styleId="644" w:customStyle="1">
    <w:name w:val="offtop-wrap__text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>
    <w:name w:val="Balloon Text"/>
    <w:basedOn w:val="625"/>
    <w:link w:val="64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6" w:customStyle="1">
    <w:name w:val="Текст выноски Знак"/>
    <w:basedOn w:val="628"/>
    <w:link w:val="64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Анатольевна</dc:creator>
  <cp:revision>6</cp:revision>
  <dcterms:created xsi:type="dcterms:W3CDTF">2025-06-17T11:35:00Z</dcterms:created>
  <dcterms:modified xsi:type="dcterms:W3CDTF">2025-07-17T07:30:18Z</dcterms:modified>
</cp:coreProperties>
</file>