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-334010</wp:posOffset>
                </wp:positionV>
                <wp:extent cx="2692553" cy="981075"/>
                <wp:effectExtent l="0" t="0" r="0" b="0"/>
                <wp:wrapNone/>
                <wp:docPr id="1" name="Рисунок 4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692553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12.75pt;mso-position-horizontal:absolute;mso-position-vertical-relative:text;margin-top:-26.30pt;mso-position-vertical:absolute;width:212.01pt;height:77.2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r>
    </w:p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r>
      <w:r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r>
    </w:p>
    <w:p>
      <w:pPr>
        <w:ind w:left="5664" w:firstLine="708"/>
        <w:jc w:val="center"/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  <w:t xml:space="preserve">ПРЕСС-РЕЛИЗ</w:t>
      </w:r>
      <w:r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r>
    </w:p>
    <w:p>
      <w:pPr>
        <w:jc w:val="center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sz w:val="28"/>
          <w:szCs w:val="24"/>
        </w:rPr>
      </w:r>
      <w:r>
        <w:rPr>
          <w:rFonts w:ascii="Segoe UI" w:hAnsi="Segoe UI" w:cs="Segoe UI"/>
          <w:sz w:val="28"/>
          <w:szCs w:val="24"/>
        </w:rPr>
      </w:r>
    </w:p>
    <w:p>
      <w:pPr>
        <w:spacing w:after="0" w:line="240" w:lineRule="auto"/>
        <w:rPr>
          <w:rFonts w:ascii="Arial" w:hAnsi="Arial" w:eastAsia="Times New Roman" w:cs="Arial"/>
          <w:color w:val="121212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12121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121212"/>
          <w:sz w:val="21"/>
          <w:szCs w:val="21"/>
          <w:lang w:eastAsia="ru-RU"/>
        </w:rPr>
      </w:r>
    </w:p>
    <w:p>
      <w:pPr>
        <w:jc w:val="center"/>
        <w:spacing w:after="0" w:line="240" w:lineRule="auto"/>
        <w:rPr>
          <w:rFonts w:ascii="Segoe UI" w:hAnsi="Segoe UI" w:cs="Segoe UI"/>
          <w:sz w:val="28"/>
          <w:szCs w:val="24"/>
        </w:rPr>
      </w:pPr>
      <w:r>
        <w:rPr>
          <w:rFonts w:ascii="Arial" w:hAnsi="Arial" w:eastAsia="Times New Roman" w:cs="Arial"/>
          <w:color w:val="121212"/>
          <w:sz w:val="21"/>
          <w:szCs w:val="2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4800" cy="304800"/>
                <wp:effectExtent l="0" t="0" r="0" b="0"/>
                <wp:docPr id="2" name="Прямоугольник 1" descr="Что делать при потере документов на недвижимость, объяснили в Росреестр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type="#_x0000_t1" style="width:24.00pt;height:24.00pt;mso-wrap-distance-left:0.00pt;mso-wrap-distance-top:0.00pt;mso-wrap-distance-right:0.00pt;mso-wrap-distance-bottom:0.00pt;visibility:visible;" filled="f" stroked="f"/>
            </w:pict>
          </mc:Fallback>
        </mc:AlternateContent>
      </w:r>
      <w:bookmarkStart w:id="0" w:name="_GoBack"/>
      <w:r>
        <w:rPr>
          <w:rFonts w:ascii="Segoe UI" w:hAnsi="Segoe UI" w:cs="Segoe UI"/>
          <w:sz w:val="28"/>
          <w:szCs w:val="24"/>
        </w:rPr>
        <w:t xml:space="preserve">Структура земель Свердловской области</w:t>
      </w:r>
      <w:r>
        <w:rPr>
          <w:rFonts w:ascii="Segoe UI" w:hAnsi="Segoe UI" w:cs="Segoe UI"/>
          <w:sz w:val="28"/>
          <w:szCs w:val="24"/>
        </w:rPr>
      </w:r>
    </w:p>
    <w:p>
      <w:pPr>
        <w:jc w:val="center"/>
        <w:spacing w:after="0" w:line="240" w:lineRule="auto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sz w:val="28"/>
          <w:szCs w:val="24"/>
        </w:rPr>
      </w:r>
      <w:r>
        <w:rPr>
          <w:rFonts w:ascii="Segoe UI" w:hAnsi="Segoe UI" w:cs="Segoe UI"/>
          <w:sz w:val="28"/>
          <w:szCs w:val="24"/>
        </w:rPr>
      </w:r>
    </w:p>
    <w:p>
      <w:pPr>
        <w:ind w:firstLine="567"/>
        <w:jc w:val="both"/>
        <w:spacing w:before="100"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Управление Росреестра по Свердловской области сообщает, что общая площадь Свердловской области составляет 19422,6 тыс.га.</w:t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before="100"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70,5% земель составляют земли лесного фонда, 20,6% - земли сельскохозяйственного назначения, 3,7% - земли населенных пунктов, 2,3% - з</w:t>
      </w:r>
      <w:r>
        <w:rPr>
          <w:rFonts w:ascii="Segoe UI" w:hAnsi="Segoe UI" w:cs="Segoe UI"/>
          <w:sz w:val="24"/>
          <w:szCs w:val="24"/>
        </w:rPr>
        <w:t xml:space="preserve"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Segoe UI" w:hAnsi="Segoe UI" w:cs="Segoe UI"/>
          <w:sz w:val="24"/>
          <w:szCs w:val="24"/>
        </w:rPr>
        <w:t xml:space="preserve">, 1,5 % - земли запаса. Остальные категории земель составляют менее одного процента.</w:t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before="100"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целях информирования заинтересованных лиц о состоянии и использовании земель </w:t>
      </w:r>
      <w:hyperlink r:id="rId10" w:tooltip="https://rosreestr.gov.ru/upload/to/sverdlovskaya-oblast/Раздел%206.%20Статистика%20и%20аналитика/землеустройство%20и%20мониторинг%20земель/Региональный%20доклад%20за%202024%20год%20Свердловская%20область.pdf" w:history="1">
        <w:r>
          <w:rPr>
            <w:rStyle w:val="632"/>
            <w:rFonts w:ascii="Segoe UI" w:hAnsi="Segoe UI" w:cs="Segoe UI"/>
            <w:sz w:val="24"/>
            <w:szCs w:val="24"/>
          </w:rPr>
          <w:t xml:space="preserve">на официальн</w:t>
        </w:r>
        <w:r>
          <w:rPr>
            <w:rStyle w:val="632"/>
            <w:rFonts w:ascii="Segoe UI" w:hAnsi="Segoe UI" w:cs="Segoe UI"/>
            <w:sz w:val="24"/>
            <w:szCs w:val="24"/>
          </w:rPr>
          <w:t xml:space="preserve">ом с</w:t>
        </w:r>
        <w:r>
          <w:rPr>
            <w:rStyle w:val="632"/>
            <w:rFonts w:ascii="Segoe UI" w:hAnsi="Segoe UI" w:cs="Segoe UI"/>
            <w:sz w:val="24"/>
            <w:szCs w:val="24"/>
          </w:rPr>
          <w:t xml:space="preserve">айте Роср</w:t>
        </w:r>
        <w:r>
          <w:rPr>
            <w:rStyle w:val="632"/>
            <w:rFonts w:ascii="Segoe UI" w:hAnsi="Segoe UI" w:cs="Segoe UI"/>
            <w:sz w:val="24"/>
            <w:szCs w:val="24"/>
          </w:rPr>
          <w:t xml:space="preserve">еестра</w:t>
        </w:r>
      </w:hyperlink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размещается Доклад о состоянии и использовании земель Свердловской области.</w:t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100" w:afterAutospacing="1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«</w:t>
      </w:r>
      <w:r>
        <w:rPr>
          <w:rFonts w:ascii="Segoe UI" w:hAnsi="Segoe UI" w:cs="Segoe UI"/>
          <w:i/>
          <w:sz w:val="24"/>
          <w:szCs w:val="24"/>
        </w:rPr>
        <w:t xml:space="preserve">В Докладе содержатся сведения о распределении земель в Свердловской области по категориям, угодьям, формам собственности и принадлежности Российской Федерации, Свердловской области и муниципальным образованиям, о</w:t>
      </w:r>
      <w:r>
        <w:rPr>
          <w:rFonts w:ascii="Segoe UI" w:hAnsi="Segoe UI" w:cs="Segoe UI"/>
          <w:i/>
          <w:sz w:val="24"/>
          <w:szCs w:val="24"/>
        </w:rPr>
        <w:t xml:space="preserve"> правовом обеспечении развития земельных отношений в Свердловской области, о землеустройстве, государственном мониторинге земель, о Едином государственном реестре недвижимости, о государственном земельном надзоре и государственной кадастровой оценке земель</w:t>
      </w:r>
      <w:r>
        <w:rPr>
          <w:rFonts w:ascii="Segoe UI" w:hAnsi="Segoe UI" w:cs="Segoe UI"/>
          <w:sz w:val="24"/>
          <w:szCs w:val="24"/>
        </w:rPr>
        <w:t xml:space="preserve">»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- пояснила заместитель руководителя Управления Росреестра по Свердловской области </w:t>
      </w:r>
      <w:r>
        <w:rPr>
          <w:rFonts w:ascii="Segoe UI" w:hAnsi="Segoe UI" w:cs="Segoe UI"/>
          <w:b/>
          <w:sz w:val="24"/>
          <w:szCs w:val="24"/>
        </w:rPr>
        <w:t xml:space="preserve">Татьяна Янтюшева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200" w:line="276" w:lineRule="auto"/>
        <w:shd w:val="clear" w:color="auto" w:fill="ffffff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Материалы Доклада могут быть использованы для выработки государственной политики и стратегического планирования в сфере земельных отношений в Свердловской области, а также разработки программ по улучшению качества земель в Свердловской области.</w:t>
      </w:r>
      <w:bookmarkEnd w:id="0"/>
      <w:r>
        <w:rPr>
          <w:rFonts w:ascii="Segoe UI" w:hAnsi="Segoe UI" w:cs="Segoe UI"/>
          <w:sz w:val="24"/>
          <w:szCs w:val="24"/>
        </w:rPr>
      </w:r>
    </w:p>
    <w:p>
      <w:pPr>
        <w:jc w:val="right"/>
        <w:spacing w:after="0" w:line="240" w:lineRule="auto"/>
      </w:pPr>
      <w:r/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 w:eastAsiaTheme="minorEastAsia"/>
          <w:b/>
          <w:bCs/>
          <w:sz w:val="24"/>
          <w:szCs w:val="24"/>
          <w:lang w:eastAsia="ru-RU"/>
        </w:rPr>
        <w:t xml:space="preserve">Талицкий отдел Управления Росреестра по Свердловской области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8"/>
    <w:link w:val="62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8"/>
    <w:link w:val="62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8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8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8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8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8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8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</w:style>
  <w:style w:type="paragraph" w:styleId="626">
    <w:name w:val="Heading 2"/>
    <w:basedOn w:val="625"/>
    <w:link w:val="641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27">
    <w:name w:val="Heading 3"/>
    <w:basedOn w:val="625"/>
    <w:link w:val="642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28" w:default="1">
    <w:name w:val="Default Paragraph Font"/>
    <w:uiPriority w:val="1"/>
    <w:semiHidden/>
    <w:unhideWhenUsed/>
  </w:style>
  <w:style w:type="table" w:styleId="6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0" w:default="1">
    <w:name w:val="No List"/>
    <w:uiPriority w:val="99"/>
    <w:semiHidden/>
    <w:unhideWhenUsed/>
  </w:style>
  <w:style w:type="character" w:styleId="631" w:customStyle="1">
    <w:name w:val="_9e1425b4d3--label-wrapper--lpnin"/>
    <w:basedOn w:val="628"/>
  </w:style>
  <w:style w:type="character" w:styleId="632">
    <w:name w:val="Hyperlink"/>
    <w:basedOn w:val="628"/>
    <w:uiPriority w:val="99"/>
    <w:unhideWhenUsed/>
    <w:rPr>
      <w:color w:val="0000ff"/>
      <w:u w:val="single"/>
    </w:rPr>
  </w:style>
  <w:style w:type="character" w:styleId="633" w:customStyle="1">
    <w:name w:val="_9e1425b4d3--searching-query--hfkej"/>
    <w:basedOn w:val="628"/>
  </w:style>
  <w:style w:type="character" w:styleId="634" w:customStyle="1">
    <w:name w:val="_9e1425b4d3--text--afq0p"/>
    <w:basedOn w:val="628"/>
  </w:style>
  <w:style w:type="character" w:styleId="635" w:customStyle="1">
    <w:name w:val="_9e1425b4d3--color_primary_100--mnatk"/>
    <w:basedOn w:val="628"/>
  </w:style>
  <w:style w:type="character" w:styleId="636" w:customStyle="1">
    <w:name w:val="_9e1425b4d3--color_black_100--kphhj"/>
    <w:basedOn w:val="628"/>
  </w:style>
  <w:style w:type="paragraph" w:styleId="637">
    <w:name w:val="Normal (Web)"/>
    <w:basedOn w:val="62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8" w:customStyle="1">
    <w:name w:val="defaultrenderers_paragraph__s7ymq"/>
    <w:basedOn w:val="6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9">
    <w:name w:val="Strong"/>
    <w:basedOn w:val="628"/>
    <w:uiPriority w:val="22"/>
    <w:qFormat/>
    <w:rPr>
      <w:b/>
      <w:bCs/>
    </w:rPr>
  </w:style>
  <w:style w:type="character" w:styleId="640" w:customStyle="1">
    <w:name w:val="link-link-777-12-0-1"/>
    <w:basedOn w:val="628"/>
  </w:style>
  <w:style w:type="character" w:styleId="641" w:customStyle="1">
    <w:name w:val="Заголовок 2 Знак"/>
    <w:basedOn w:val="628"/>
    <w:link w:val="626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42" w:customStyle="1">
    <w:name w:val="Заголовок 3 Знак"/>
    <w:basedOn w:val="628"/>
    <w:link w:val="627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43" w:customStyle="1">
    <w:name w:val="y9oe_"/>
    <w:basedOn w:val="628"/>
  </w:style>
  <w:style w:type="paragraph" w:styleId="644" w:customStyle="1">
    <w:name w:val="offtop-wrap__text"/>
    <w:basedOn w:val="6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5">
    <w:name w:val="Balloon Text"/>
    <w:basedOn w:val="625"/>
    <w:link w:val="64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46" w:customStyle="1">
    <w:name w:val="Текст выноски Знак"/>
    <w:basedOn w:val="628"/>
    <w:link w:val="645"/>
    <w:uiPriority w:val="99"/>
    <w:semiHidden/>
    <w:rPr>
      <w:rFonts w:ascii="Segoe UI" w:hAnsi="Segoe UI" w:cs="Segoe UI"/>
      <w:sz w:val="18"/>
      <w:szCs w:val="18"/>
    </w:rPr>
  </w:style>
  <w:style w:type="character" w:styleId="647">
    <w:name w:val="annotation reference"/>
    <w:basedOn w:val="628"/>
    <w:uiPriority w:val="99"/>
    <w:semiHidden/>
    <w:unhideWhenUsed/>
    <w:rPr>
      <w:sz w:val="16"/>
      <w:szCs w:val="16"/>
    </w:rPr>
  </w:style>
  <w:style w:type="paragraph" w:styleId="648">
    <w:name w:val="annotation text"/>
    <w:basedOn w:val="625"/>
    <w:link w:val="64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49" w:customStyle="1">
    <w:name w:val="Текст примечания Знак"/>
    <w:basedOn w:val="628"/>
    <w:link w:val="648"/>
    <w:uiPriority w:val="99"/>
    <w:semiHidden/>
    <w:rPr>
      <w:sz w:val="20"/>
      <w:szCs w:val="20"/>
    </w:rPr>
  </w:style>
  <w:style w:type="paragraph" w:styleId="650">
    <w:name w:val="annotation subject"/>
    <w:basedOn w:val="648"/>
    <w:next w:val="648"/>
    <w:link w:val="651"/>
    <w:uiPriority w:val="99"/>
    <w:semiHidden/>
    <w:unhideWhenUsed/>
    <w:rPr>
      <w:b/>
      <w:bCs/>
    </w:rPr>
  </w:style>
  <w:style w:type="character" w:styleId="651" w:customStyle="1">
    <w:name w:val="Тема примечания Знак"/>
    <w:basedOn w:val="649"/>
    <w:link w:val="650"/>
    <w:uiPriority w:val="99"/>
    <w:semiHidden/>
    <w:rPr>
      <w:b/>
      <w:bCs/>
      <w:sz w:val="20"/>
      <w:szCs w:val="20"/>
    </w:rPr>
  </w:style>
  <w:style w:type="character" w:styleId="652">
    <w:name w:val="FollowedHyperlink"/>
    <w:basedOn w:val="628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/upload/to/sverdlovskaya-oblast/&#1056;&#1072;&#1079;&#1076;&#1077;&#1083;%206.%20&#1057;&#1090;&#1072;&#1090;&#1080;&#1089;&#1090;&#1080;&#1082;&#1072;%20&#1080;%20&#1072;&#1085;&#1072;&#1083;&#1080;&#1090;&#1080;&#1082;&#1072;/&#1079;&#1077;&#1084;&#1083;&#1077;&#1091;&#1089;&#1090;&#1088;&#1086;&#1081;&#1089;&#1090;&#1074;&#1086;%20&#1080;%20&#1084;&#1086;&#1085;&#1080;&#1090;&#1086;&#1088;&#1080;&#1085;&#1075;%20&#1079;&#1077;&#1084;&#1077;&#1083;&#1100;/&#1056;&#1077;&#1075;&#1080;&#1086;&#1085;&#1072;&#1083;&#1100;&#1085;&#1099;&#1081;%20&#1076;&#1086;&#1082;&#1083;&#1072;&#1076;%20&#1079;&#1072;%202024%20&#1075;&#1086;&#1076;%20&#1057;&#1074;&#1077;&#1088;&#1076;&#1083;&#1086;&#1074;&#1089;&#1082;&#1072;&#1103;%20&#1086;&#1073;&#1083;&#1072;&#1089;&#1090;&#1100;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Евгения Анатольевна</dc:creator>
  <cp:revision>10</cp:revision>
  <dcterms:created xsi:type="dcterms:W3CDTF">2025-06-17T11:35:00Z</dcterms:created>
  <dcterms:modified xsi:type="dcterms:W3CDTF">2025-07-10T10:15:15Z</dcterms:modified>
</cp:coreProperties>
</file>