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63" w:rsidRDefault="00F03863">
      <w:pPr>
        <w:jc w:val="center"/>
        <w:rPr>
          <w:rFonts w:ascii="Liberation Serif" w:hAnsi="Liberation Serif"/>
          <w:sz w:val="16"/>
        </w:rPr>
      </w:pPr>
    </w:p>
    <w:p w:rsidR="00F03863" w:rsidRDefault="00F03863">
      <w:pPr>
        <w:jc w:val="center"/>
        <w:rPr>
          <w:rFonts w:ascii="Liberation Serif" w:hAnsi="Liberation Serif"/>
          <w:sz w:val="16"/>
        </w:rPr>
      </w:pPr>
    </w:p>
    <w:p w:rsidR="00F03863" w:rsidRDefault="00EE4D0B">
      <w:pPr>
        <w:jc w:val="center"/>
        <w:rPr>
          <w:rFonts w:ascii="Liberation Serif" w:hAnsi="Liberation Serif"/>
          <w:b/>
          <w:sz w:val="16"/>
        </w:rPr>
      </w:pPr>
      <w:r>
        <w:rPr>
          <w:rFonts w:ascii="Liberation Serif" w:hAnsi="Liberation Serif"/>
          <w:b/>
          <w:noProof/>
          <w:sz w:val="16"/>
        </w:rPr>
        <w:drawing>
          <wp:inline distT="0" distB="0" distL="0" distR="0">
            <wp:extent cx="438023" cy="6477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438023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863" w:rsidRDefault="00F03863">
      <w:pPr>
        <w:jc w:val="center"/>
        <w:rPr>
          <w:rFonts w:ascii="Liberation Serif" w:hAnsi="Liberation Serif"/>
          <w:b/>
          <w:sz w:val="16"/>
        </w:rPr>
      </w:pPr>
    </w:p>
    <w:p w:rsidR="00F03863" w:rsidRDefault="00EE4D0B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proofErr w:type="spellStart"/>
      <w:r>
        <w:rPr>
          <w:b/>
          <w:sz w:val="28"/>
        </w:rPr>
        <w:t>Тугулымского</w:t>
      </w:r>
      <w:proofErr w:type="spellEnd"/>
      <w:r>
        <w:rPr>
          <w:b/>
          <w:sz w:val="28"/>
        </w:rPr>
        <w:t xml:space="preserve"> муниципального округа</w:t>
      </w:r>
    </w:p>
    <w:p w:rsidR="00EE4D0B" w:rsidRDefault="00EE4D0B">
      <w:pPr>
        <w:jc w:val="center"/>
        <w:rPr>
          <w:b/>
          <w:sz w:val="28"/>
        </w:rPr>
      </w:pPr>
    </w:p>
    <w:p w:rsidR="00F03863" w:rsidRDefault="00EE4D0B">
      <w:pPr>
        <w:jc w:val="center"/>
        <w:rPr>
          <w:b/>
          <w:sz w:val="28"/>
        </w:rPr>
      </w:pPr>
      <w:r>
        <w:rPr>
          <w:b/>
          <w:sz w:val="28"/>
        </w:rPr>
        <w:t>Свердловской области</w:t>
      </w:r>
    </w:p>
    <w:p w:rsidR="00EE4D0B" w:rsidRDefault="00EE4D0B">
      <w:pPr>
        <w:jc w:val="center"/>
        <w:rPr>
          <w:b/>
          <w:sz w:val="28"/>
        </w:rPr>
      </w:pPr>
    </w:p>
    <w:p w:rsidR="00F03863" w:rsidRDefault="00EE4D0B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tbl>
      <w:tblPr>
        <w:tblW w:w="0" w:type="auto"/>
        <w:tblInd w:w="69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13"/>
      </w:tblGrid>
      <w:tr w:rsidR="00F03863">
        <w:trPr>
          <w:trHeight w:val="565"/>
        </w:trPr>
        <w:tc>
          <w:tcPr>
            <w:tcW w:w="9613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:rsidR="00F03863" w:rsidRDefault="00F03863">
            <w:pPr>
              <w:jc w:val="center"/>
              <w:rPr>
                <w:sz w:val="16"/>
              </w:rPr>
            </w:pPr>
          </w:p>
          <w:p w:rsidR="00F03863" w:rsidRDefault="00EE4D0B" w:rsidP="00EE4D0B">
            <w:pPr>
              <w:jc w:val="both"/>
              <w:rPr>
                <w:sz w:val="16"/>
              </w:rPr>
            </w:pPr>
            <w:r>
              <w:rPr>
                <w:szCs w:val="24"/>
              </w:rPr>
              <w:t xml:space="preserve">от 25.04.2025                           </w:t>
            </w:r>
            <w:proofErr w:type="spellStart"/>
            <w:r>
              <w:rPr>
                <w:szCs w:val="24"/>
              </w:rPr>
              <w:t>п.г.т.Тугулым</w:t>
            </w:r>
            <w:proofErr w:type="spellEnd"/>
            <w:r>
              <w:rPr>
                <w:szCs w:val="24"/>
              </w:rPr>
              <w:t xml:space="preserve">                                    № 317                                    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</w:tbl>
    <w:p w:rsidR="00F03863" w:rsidRDefault="00F03863">
      <w:pPr>
        <w:rPr>
          <w:sz w:val="16"/>
        </w:rPr>
      </w:pPr>
    </w:p>
    <w:p w:rsidR="00F03863" w:rsidRDefault="00F03863">
      <w:pPr>
        <w:rPr>
          <w:sz w:val="16"/>
        </w:rPr>
      </w:pPr>
    </w:p>
    <w:p w:rsidR="00F03863" w:rsidRPr="00EE4D0B" w:rsidRDefault="00EE4D0B">
      <w:pPr>
        <w:jc w:val="center"/>
        <w:rPr>
          <w:b/>
          <w:szCs w:val="24"/>
        </w:rPr>
      </w:pPr>
      <w:r w:rsidRPr="00EE4D0B">
        <w:rPr>
          <w:b/>
          <w:szCs w:val="24"/>
        </w:rPr>
        <w:t xml:space="preserve">О мероприятиях </w:t>
      </w:r>
      <w:bookmarkStart w:id="0" w:name="_Hlk194389846"/>
      <w:r w:rsidRPr="00EE4D0B">
        <w:rPr>
          <w:b/>
          <w:szCs w:val="24"/>
        </w:rPr>
        <w:t>по профилактике терроризма и (или) его идеологии, минимизации и (или) ли</w:t>
      </w:r>
      <w:r w:rsidRPr="00EE4D0B">
        <w:rPr>
          <w:b/>
          <w:szCs w:val="24"/>
        </w:rPr>
        <w:t xml:space="preserve">квидации последствий его проявлений на территории </w:t>
      </w:r>
      <w:proofErr w:type="spellStart"/>
      <w:r w:rsidRPr="00EE4D0B">
        <w:rPr>
          <w:b/>
          <w:szCs w:val="24"/>
        </w:rPr>
        <w:t>Тугулымского</w:t>
      </w:r>
      <w:proofErr w:type="spellEnd"/>
      <w:r w:rsidRPr="00EE4D0B">
        <w:rPr>
          <w:b/>
          <w:szCs w:val="24"/>
        </w:rPr>
        <w:t xml:space="preserve"> муниципального округа, приуроченных к празднованию </w:t>
      </w:r>
      <w:bookmarkStart w:id="1" w:name="_Hlk155953458"/>
      <w:bookmarkStart w:id="2" w:name="_Hlk155953568"/>
      <w:bookmarkStart w:id="3" w:name="_Hlk144974858"/>
      <w:r w:rsidRPr="00EE4D0B">
        <w:rPr>
          <w:b/>
          <w:szCs w:val="24"/>
        </w:rPr>
        <w:t xml:space="preserve">80-й годовщины Победы в Великой Отечественной войне 1941-1945 годов </w:t>
      </w:r>
      <w:bookmarkEnd w:id="0"/>
    </w:p>
    <w:bookmarkEnd w:id="1"/>
    <w:bookmarkEnd w:id="2"/>
    <w:p w:rsidR="00F03863" w:rsidRPr="00EE4D0B" w:rsidRDefault="00F03863">
      <w:pPr>
        <w:jc w:val="center"/>
        <w:rPr>
          <w:b/>
          <w:i/>
          <w:szCs w:val="24"/>
        </w:rPr>
      </w:pPr>
    </w:p>
    <w:bookmarkEnd w:id="3"/>
    <w:p w:rsidR="00F03863" w:rsidRDefault="00EE4D0B">
      <w:pPr>
        <w:pStyle w:val="10"/>
        <w:jc w:val="both"/>
        <w:rPr>
          <w:b w:val="0"/>
          <w:sz w:val="24"/>
          <w:szCs w:val="24"/>
        </w:rPr>
      </w:pPr>
      <w:r>
        <w:rPr>
          <w:b w:val="0"/>
        </w:rPr>
        <w:tab/>
      </w:r>
      <w:r w:rsidRPr="00EE4D0B">
        <w:rPr>
          <w:b w:val="0"/>
          <w:sz w:val="24"/>
          <w:szCs w:val="24"/>
        </w:rPr>
        <w:t xml:space="preserve">В соответствии </w:t>
      </w:r>
      <w:r w:rsidRPr="00EE4D0B">
        <w:rPr>
          <w:b w:val="0"/>
          <w:sz w:val="24"/>
          <w:szCs w:val="24"/>
        </w:rPr>
        <w:t>с Федеральным законом от 6 марта 2006 года № 35-ФЗ «О пр</w:t>
      </w:r>
      <w:r w:rsidRPr="00EE4D0B">
        <w:rPr>
          <w:b w:val="0"/>
          <w:sz w:val="24"/>
          <w:szCs w:val="24"/>
        </w:rPr>
        <w:t>отиводействии терроризму»,</w:t>
      </w:r>
      <w:r w:rsidRPr="00EE4D0B">
        <w:rPr>
          <w:sz w:val="24"/>
          <w:szCs w:val="24"/>
        </w:rPr>
        <w:t xml:space="preserve"> </w:t>
      </w:r>
      <w:r w:rsidRPr="00EE4D0B">
        <w:rPr>
          <w:b w:val="0"/>
          <w:sz w:val="24"/>
          <w:szCs w:val="24"/>
        </w:rPr>
        <w:t>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</w:t>
      </w:r>
      <w:r w:rsidRPr="00EE4D0B">
        <w:rPr>
          <w:b w:val="0"/>
          <w:sz w:val="24"/>
          <w:szCs w:val="24"/>
        </w:rPr>
        <w:t xml:space="preserve">, и форм паспортов безопасности таких мест и объектов (территорий)», </w:t>
      </w:r>
      <w:r w:rsidRPr="00EE4D0B">
        <w:rPr>
          <w:b w:val="0"/>
          <w:sz w:val="24"/>
          <w:szCs w:val="24"/>
        </w:rPr>
        <w:t xml:space="preserve">во исполнение подпункта 8.1 пункта 8 второго раздела, пункта 6 третьего раздела выписки из протокола заседания антитеррористической комиссии в Свердловской области  от 5 марта 2025 года, </w:t>
      </w:r>
      <w:r w:rsidRPr="00EE4D0B">
        <w:rPr>
          <w:b w:val="0"/>
          <w:sz w:val="24"/>
          <w:szCs w:val="24"/>
        </w:rPr>
        <w:t xml:space="preserve">в целях совершенствования работы по профилактике терроризма и (или) его идеологии, минимизации и (или) ликвидации последствий его проявлений, администрация </w:t>
      </w:r>
      <w:proofErr w:type="spellStart"/>
      <w:r w:rsidRPr="00EE4D0B">
        <w:rPr>
          <w:b w:val="0"/>
          <w:sz w:val="24"/>
          <w:szCs w:val="24"/>
        </w:rPr>
        <w:t>Тугулымского</w:t>
      </w:r>
      <w:proofErr w:type="spellEnd"/>
      <w:r w:rsidRPr="00EE4D0B">
        <w:rPr>
          <w:b w:val="0"/>
          <w:sz w:val="24"/>
          <w:szCs w:val="24"/>
        </w:rPr>
        <w:t xml:space="preserve"> муниципальн</w:t>
      </w:r>
      <w:r>
        <w:rPr>
          <w:b w:val="0"/>
          <w:sz w:val="24"/>
          <w:szCs w:val="24"/>
        </w:rPr>
        <w:t>ого округа Свердловской области</w:t>
      </w:r>
    </w:p>
    <w:p w:rsidR="00EE4D0B" w:rsidRPr="00EE4D0B" w:rsidRDefault="00EE4D0B" w:rsidP="00EE4D0B"/>
    <w:p w:rsidR="00F03863" w:rsidRDefault="00EE4D0B">
      <w:pPr>
        <w:jc w:val="both"/>
        <w:rPr>
          <w:b/>
          <w:sz w:val="28"/>
        </w:rPr>
      </w:pPr>
      <w:r>
        <w:rPr>
          <w:b/>
          <w:sz w:val="28"/>
        </w:rPr>
        <w:t>ПОСТАНОВЛЯЕТ:</w:t>
      </w:r>
    </w:p>
    <w:p w:rsidR="00EE4D0B" w:rsidRDefault="00EE4D0B">
      <w:pPr>
        <w:jc w:val="both"/>
        <w:rPr>
          <w:b/>
          <w:i/>
          <w:sz w:val="28"/>
        </w:rPr>
      </w:pPr>
    </w:p>
    <w:p w:rsidR="00F03863" w:rsidRPr="00EE4D0B" w:rsidRDefault="00EE4D0B">
      <w:pPr>
        <w:jc w:val="both"/>
        <w:rPr>
          <w:szCs w:val="24"/>
        </w:rPr>
      </w:pPr>
      <w:r w:rsidRPr="00EE4D0B">
        <w:rPr>
          <w:szCs w:val="24"/>
        </w:rPr>
        <w:t xml:space="preserve">    </w:t>
      </w:r>
      <w:r>
        <w:rPr>
          <w:szCs w:val="24"/>
        </w:rPr>
        <w:tab/>
        <w:t xml:space="preserve">  </w:t>
      </w:r>
      <w:r w:rsidRPr="00EE4D0B">
        <w:rPr>
          <w:szCs w:val="24"/>
        </w:rPr>
        <w:t>1.Утвердить:</w:t>
      </w:r>
    </w:p>
    <w:p w:rsidR="00F03863" w:rsidRPr="00EE4D0B" w:rsidRDefault="00EE4D0B">
      <w:pPr>
        <w:jc w:val="both"/>
        <w:rPr>
          <w:szCs w:val="24"/>
        </w:rPr>
      </w:pPr>
      <w:r w:rsidRPr="00EE4D0B">
        <w:rPr>
          <w:szCs w:val="24"/>
        </w:rPr>
        <w:t xml:space="preserve">  </w:t>
      </w:r>
      <w:r>
        <w:rPr>
          <w:szCs w:val="24"/>
        </w:rPr>
        <w:tab/>
      </w:r>
      <w:r w:rsidRPr="00EE4D0B">
        <w:rPr>
          <w:szCs w:val="24"/>
        </w:rPr>
        <w:t xml:space="preserve">  1.1.  П</w:t>
      </w:r>
      <w:r w:rsidRPr="00EE4D0B">
        <w:rPr>
          <w:szCs w:val="24"/>
        </w:rPr>
        <w:t xml:space="preserve">лан мероприятий </w:t>
      </w:r>
      <w:bookmarkStart w:id="4" w:name="_Hlk194390038"/>
      <w:r w:rsidRPr="00EE4D0B">
        <w:rPr>
          <w:szCs w:val="24"/>
        </w:rPr>
        <w:t xml:space="preserve">по профилактике терроризма и (или) его идеологии, минимизации и (или) ликвидации последствий его проявлений на территории </w:t>
      </w:r>
      <w:proofErr w:type="spellStart"/>
      <w:r w:rsidRPr="00EE4D0B">
        <w:rPr>
          <w:szCs w:val="24"/>
        </w:rPr>
        <w:t>Тугулымского</w:t>
      </w:r>
      <w:proofErr w:type="spellEnd"/>
      <w:r w:rsidRPr="00EE4D0B">
        <w:rPr>
          <w:szCs w:val="24"/>
        </w:rPr>
        <w:t xml:space="preserve"> муниципального округа, приуроченных к празднованию 80-й годовщины Победы в Великой Отечественной войне 19</w:t>
      </w:r>
      <w:r w:rsidRPr="00EE4D0B">
        <w:rPr>
          <w:szCs w:val="24"/>
        </w:rPr>
        <w:t>41-1945 годов</w:t>
      </w:r>
      <w:bookmarkEnd w:id="4"/>
      <w:r w:rsidRPr="00EE4D0B">
        <w:rPr>
          <w:szCs w:val="24"/>
        </w:rPr>
        <w:t>;</w:t>
      </w:r>
    </w:p>
    <w:p w:rsidR="00F03863" w:rsidRPr="00EE4D0B" w:rsidRDefault="00EE4D0B">
      <w:pPr>
        <w:pStyle w:val="13"/>
        <w:widowControl/>
        <w:spacing w:before="0" w:after="0" w:line="240" w:lineRule="auto"/>
        <w:ind w:right="23"/>
        <w:jc w:val="both"/>
        <w:rPr>
          <w:sz w:val="24"/>
          <w:szCs w:val="24"/>
        </w:rPr>
      </w:pPr>
      <w:r w:rsidRPr="00EE4D0B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EE4D0B">
        <w:rPr>
          <w:sz w:val="24"/>
          <w:szCs w:val="24"/>
        </w:rPr>
        <w:t xml:space="preserve">  2. Ведущему специалисту по мобилизационной работе, профилактике терроризма и экстремизма администрации </w:t>
      </w:r>
      <w:proofErr w:type="spellStart"/>
      <w:r w:rsidRPr="00EE4D0B">
        <w:rPr>
          <w:sz w:val="24"/>
          <w:szCs w:val="24"/>
        </w:rPr>
        <w:t>Тугулымского</w:t>
      </w:r>
      <w:proofErr w:type="spellEnd"/>
      <w:r w:rsidRPr="00EE4D0B">
        <w:rPr>
          <w:sz w:val="24"/>
          <w:szCs w:val="24"/>
        </w:rPr>
        <w:t xml:space="preserve"> муниципального </w:t>
      </w:r>
      <w:proofErr w:type="gramStart"/>
      <w:r w:rsidRPr="00EE4D0B">
        <w:rPr>
          <w:sz w:val="24"/>
          <w:szCs w:val="24"/>
        </w:rPr>
        <w:t xml:space="preserve">округа  </w:t>
      </w:r>
      <w:r>
        <w:rPr>
          <w:sz w:val="24"/>
          <w:szCs w:val="24"/>
        </w:rPr>
        <w:t>Т</w:t>
      </w:r>
      <w:r w:rsidRPr="00EE4D0B">
        <w:rPr>
          <w:sz w:val="24"/>
          <w:szCs w:val="24"/>
        </w:rPr>
        <w:t>ихоновой</w:t>
      </w:r>
      <w:proofErr w:type="gramEnd"/>
      <w:r>
        <w:rPr>
          <w:sz w:val="24"/>
          <w:szCs w:val="24"/>
        </w:rPr>
        <w:t xml:space="preserve"> Е.И.</w:t>
      </w:r>
      <w:r w:rsidRPr="00EE4D0B">
        <w:rPr>
          <w:sz w:val="24"/>
          <w:szCs w:val="24"/>
        </w:rPr>
        <w:t xml:space="preserve">  в срок до   28. 04.2025 года направить руководителям организаций, расположенных на </w:t>
      </w:r>
      <w:r w:rsidRPr="00EE4D0B">
        <w:rPr>
          <w:sz w:val="24"/>
          <w:szCs w:val="24"/>
        </w:rPr>
        <w:t xml:space="preserve">территории </w:t>
      </w:r>
      <w:proofErr w:type="spellStart"/>
      <w:r w:rsidRPr="00EE4D0B">
        <w:rPr>
          <w:sz w:val="24"/>
          <w:szCs w:val="24"/>
        </w:rPr>
        <w:t>Тугулымского</w:t>
      </w:r>
      <w:proofErr w:type="spellEnd"/>
      <w:r w:rsidRPr="00EE4D0B">
        <w:rPr>
          <w:sz w:val="24"/>
          <w:szCs w:val="24"/>
        </w:rPr>
        <w:t xml:space="preserve"> муниципального округа, использующих труд иностранных граждан, антитеррористический контент, доступный для восприятия данным контингентом лиц, используя при этом профилактические информационные материалы, опубликованные в </w:t>
      </w:r>
      <w:proofErr w:type="spellStart"/>
      <w:r w:rsidRPr="00EE4D0B">
        <w:rPr>
          <w:sz w:val="24"/>
          <w:szCs w:val="24"/>
        </w:rPr>
        <w:t>телеграм</w:t>
      </w:r>
      <w:proofErr w:type="spellEnd"/>
      <w:r w:rsidRPr="00EE4D0B">
        <w:rPr>
          <w:sz w:val="24"/>
          <w:szCs w:val="24"/>
        </w:rPr>
        <w:t>-ка</w:t>
      </w:r>
      <w:r w:rsidRPr="00EE4D0B">
        <w:rPr>
          <w:sz w:val="24"/>
          <w:szCs w:val="24"/>
        </w:rPr>
        <w:t>нале «Антитеррор Урала».</w:t>
      </w:r>
    </w:p>
    <w:p w:rsidR="00F03863" w:rsidRPr="00EE4D0B" w:rsidRDefault="00EE4D0B">
      <w:pPr>
        <w:pStyle w:val="13"/>
        <w:widowControl/>
        <w:spacing w:before="0" w:after="0" w:line="240" w:lineRule="auto"/>
        <w:ind w:right="23" w:firstLine="709"/>
        <w:jc w:val="both"/>
        <w:rPr>
          <w:sz w:val="24"/>
          <w:szCs w:val="24"/>
        </w:rPr>
      </w:pPr>
      <w:r w:rsidRPr="00EE4D0B">
        <w:rPr>
          <w:sz w:val="24"/>
          <w:szCs w:val="24"/>
        </w:rPr>
        <w:t>3.  Начальнику ОВМ ОМВД России «</w:t>
      </w:r>
      <w:proofErr w:type="spellStart"/>
      <w:r w:rsidRPr="00EE4D0B">
        <w:rPr>
          <w:sz w:val="24"/>
          <w:szCs w:val="24"/>
        </w:rPr>
        <w:t>Тугулымский</w:t>
      </w:r>
      <w:proofErr w:type="spellEnd"/>
      <w:proofErr w:type="gramStart"/>
      <w:r w:rsidRPr="00EE4D0B">
        <w:rPr>
          <w:sz w:val="24"/>
          <w:szCs w:val="24"/>
        </w:rPr>
        <w:t xml:space="preserve">» </w:t>
      </w:r>
      <w:r>
        <w:rPr>
          <w:sz w:val="24"/>
          <w:szCs w:val="24"/>
        </w:rPr>
        <w:t>.Реутовой</w:t>
      </w:r>
      <w:proofErr w:type="gramEnd"/>
      <w:r>
        <w:rPr>
          <w:sz w:val="24"/>
          <w:szCs w:val="24"/>
        </w:rPr>
        <w:t xml:space="preserve"> Н.М.,</w:t>
      </w:r>
      <w:r w:rsidRPr="00EE4D0B">
        <w:rPr>
          <w:sz w:val="24"/>
          <w:szCs w:val="24"/>
        </w:rPr>
        <w:t xml:space="preserve">  начальнику отдела культуры администрации  </w:t>
      </w:r>
      <w:proofErr w:type="spellStart"/>
      <w:r w:rsidRPr="00EE4D0B">
        <w:rPr>
          <w:sz w:val="24"/>
          <w:szCs w:val="24"/>
        </w:rPr>
        <w:t>Тугу</w:t>
      </w:r>
      <w:r>
        <w:rPr>
          <w:sz w:val="24"/>
          <w:szCs w:val="24"/>
        </w:rPr>
        <w:t>лымского</w:t>
      </w:r>
      <w:proofErr w:type="spellEnd"/>
      <w:r>
        <w:rPr>
          <w:sz w:val="24"/>
          <w:szCs w:val="24"/>
        </w:rPr>
        <w:t xml:space="preserve"> муниципального округа </w:t>
      </w:r>
      <w:r w:rsidRPr="00EE4D0B">
        <w:rPr>
          <w:sz w:val="24"/>
          <w:szCs w:val="24"/>
        </w:rPr>
        <w:t>Горбуновой</w:t>
      </w:r>
      <w:r>
        <w:rPr>
          <w:sz w:val="24"/>
          <w:szCs w:val="24"/>
        </w:rPr>
        <w:t xml:space="preserve"> И.В.</w:t>
      </w:r>
      <w:r w:rsidRPr="00EE4D0B">
        <w:rPr>
          <w:sz w:val="24"/>
          <w:szCs w:val="24"/>
        </w:rPr>
        <w:t>, главному врачу ГАУЗ СО «</w:t>
      </w:r>
      <w:proofErr w:type="spellStart"/>
      <w:r w:rsidRPr="00EE4D0B">
        <w:rPr>
          <w:sz w:val="24"/>
          <w:szCs w:val="24"/>
        </w:rPr>
        <w:t>Тугулымская</w:t>
      </w:r>
      <w:proofErr w:type="spellEnd"/>
      <w:r w:rsidRPr="00EE4D0B">
        <w:rPr>
          <w:sz w:val="24"/>
          <w:szCs w:val="24"/>
        </w:rPr>
        <w:t xml:space="preserve"> ЦРБ»</w:t>
      </w:r>
      <w:r>
        <w:rPr>
          <w:sz w:val="24"/>
          <w:szCs w:val="24"/>
        </w:rPr>
        <w:t xml:space="preserve"> </w:t>
      </w:r>
      <w:proofErr w:type="spellStart"/>
      <w:r w:rsidRPr="00EE4D0B">
        <w:rPr>
          <w:sz w:val="24"/>
          <w:szCs w:val="24"/>
        </w:rPr>
        <w:t>Гультяеву</w:t>
      </w:r>
      <w:proofErr w:type="spellEnd"/>
      <w:r>
        <w:rPr>
          <w:sz w:val="24"/>
          <w:szCs w:val="24"/>
        </w:rPr>
        <w:t xml:space="preserve"> С.А.</w:t>
      </w:r>
      <w:r w:rsidRPr="00EE4D0B">
        <w:rPr>
          <w:sz w:val="24"/>
          <w:szCs w:val="24"/>
        </w:rPr>
        <w:t>:</w:t>
      </w:r>
    </w:p>
    <w:p w:rsidR="00F03863" w:rsidRPr="00EE4D0B" w:rsidRDefault="00EE4D0B">
      <w:pPr>
        <w:pStyle w:val="13"/>
        <w:widowControl/>
        <w:spacing w:before="0" w:after="0" w:line="240" w:lineRule="auto"/>
        <w:ind w:right="23" w:firstLine="709"/>
        <w:jc w:val="both"/>
        <w:rPr>
          <w:sz w:val="24"/>
          <w:szCs w:val="24"/>
        </w:rPr>
      </w:pPr>
      <w:r w:rsidRPr="00EE4D0B">
        <w:rPr>
          <w:sz w:val="24"/>
          <w:szCs w:val="24"/>
        </w:rPr>
        <w:t>1) обеспечить в срок д</w:t>
      </w:r>
      <w:r w:rsidRPr="00EE4D0B">
        <w:rPr>
          <w:sz w:val="24"/>
          <w:szCs w:val="24"/>
        </w:rPr>
        <w:t xml:space="preserve">о 28 апреля </w:t>
      </w:r>
      <w:r w:rsidRPr="00EE4D0B">
        <w:rPr>
          <w:sz w:val="24"/>
          <w:szCs w:val="24"/>
        </w:rPr>
        <w:t>2025 года размещение на информационных стендах, мессенджерах (по сфере ведения) антитеррористического контента, доступного для восприятия отдельными категориями граждан, наиболее подверженными распространению идеологии терроризма, профилактиче</w:t>
      </w:r>
      <w:r w:rsidRPr="00EE4D0B">
        <w:rPr>
          <w:sz w:val="24"/>
          <w:szCs w:val="24"/>
        </w:rPr>
        <w:t>ские информационные материалы, опубликованные в телеграмм-канале «Антитеррор Урал»;</w:t>
      </w:r>
    </w:p>
    <w:p w:rsidR="00F03863" w:rsidRPr="00EE4D0B" w:rsidRDefault="00EE4D0B">
      <w:pPr>
        <w:pStyle w:val="13"/>
        <w:widowControl/>
        <w:spacing w:before="0" w:after="0" w:line="240" w:lineRule="auto"/>
        <w:ind w:right="23" w:firstLine="709"/>
        <w:jc w:val="both"/>
        <w:rPr>
          <w:sz w:val="24"/>
          <w:szCs w:val="24"/>
        </w:rPr>
      </w:pPr>
      <w:r w:rsidRPr="00EE4D0B">
        <w:rPr>
          <w:sz w:val="24"/>
          <w:szCs w:val="24"/>
        </w:rPr>
        <w:t xml:space="preserve">2) информацию о проделанной работе с предоставлением фото- и </w:t>
      </w:r>
      <w:proofErr w:type="spellStart"/>
      <w:r w:rsidRPr="00EE4D0B">
        <w:rPr>
          <w:sz w:val="24"/>
          <w:szCs w:val="24"/>
        </w:rPr>
        <w:t>скрин</w:t>
      </w:r>
      <w:proofErr w:type="spellEnd"/>
      <w:r w:rsidRPr="00EE4D0B">
        <w:rPr>
          <w:sz w:val="24"/>
          <w:szCs w:val="24"/>
        </w:rPr>
        <w:t>-материалов предоставить в отдел по мобилизационной подготовке, профилактике терроризма и экстремизма адми</w:t>
      </w:r>
      <w:r w:rsidRPr="00EE4D0B">
        <w:rPr>
          <w:sz w:val="24"/>
          <w:szCs w:val="24"/>
        </w:rPr>
        <w:t xml:space="preserve">нистрации </w:t>
      </w:r>
      <w:proofErr w:type="spellStart"/>
      <w:r w:rsidRPr="00EE4D0B">
        <w:rPr>
          <w:sz w:val="24"/>
          <w:szCs w:val="24"/>
        </w:rPr>
        <w:t>Тугулымского</w:t>
      </w:r>
      <w:proofErr w:type="spellEnd"/>
      <w:r w:rsidRPr="00EE4D0B">
        <w:rPr>
          <w:sz w:val="24"/>
          <w:szCs w:val="24"/>
        </w:rPr>
        <w:t xml:space="preserve"> муниципального округа не позднее 28 апреля 2025 года.</w:t>
      </w:r>
    </w:p>
    <w:p w:rsidR="00EE4D0B" w:rsidRDefault="00EE4D0B">
      <w:pPr>
        <w:pStyle w:val="13"/>
        <w:widowControl/>
        <w:spacing w:before="0" w:after="0" w:line="240" w:lineRule="auto"/>
        <w:ind w:right="23" w:firstLine="709"/>
        <w:jc w:val="both"/>
        <w:rPr>
          <w:sz w:val="24"/>
          <w:szCs w:val="24"/>
        </w:rPr>
      </w:pPr>
    </w:p>
    <w:p w:rsidR="00F03863" w:rsidRPr="00EE4D0B" w:rsidRDefault="00EE4D0B">
      <w:pPr>
        <w:pStyle w:val="13"/>
        <w:widowControl/>
        <w:spacing w:before="0" w:after="0" w:line="240" w:lineRule="auto"/>
        <w:ind w:right="23" w:firstLine="709"/>
        <w:jc w:val="both"/>
        <w:rPr>
          <w:sz w:val="24"/>
          <w:szCs w:val="24"/>
        </w:rPr>
      </w:pPr>
      <w:r w:rsidRPr="00EE4D0B">
        <w:rPr>
          <w:sz w:val="24"/>
          <w:szCs w:val="24"/>
        </w:rPr>
        <w:t xml:space="preserve">4. Заместителю главы </w:t>
      </w:r>
      <w:proofErr w:type="spellStart"/>
      <w:r w:rsidRPr="00EE4D0B">
        <w:rPr>
          <w:sz w:val="24"/>
          <w:szCs w:val="24"/>
        </w:rPr>
        <w:t>Тугулымского</w:t>
      </w:r>
      <w:proofErr w:type="spellEnd"/>
      <w:r w:rsidRPr="00EE4D0B">
        <w:rPr>
          <w:sz w:val="24"/>
          <w:szCs w:val="24"/>
        </w:rPr>
        <w:t xml:space="preserve"> муниципального округа      </w:t>
      </w:r>
      <w:proofErr w:type="spellStart"/>
      <w:r w:rsidRPr="00EE4D0B">
        <w:rPr>
          <w:sz w:val="24"/>
          <w:szCs w:val="24"/>
        </w:rPr>
        <w:t>Калуниной</w:t>
      </w:r>
      <w:proofErr w:type="spellEnd"/>
      <w:r>
        <w:rPr>
          <w:sz w:val="24"/>
          <w:szCs w:val="24"/>
        </w:rPr>
        <w:t xml:space="preserve"> М.О.</w:t>
      </w:r>
      <w:r w:rsidRPr="00EE4D0B">
        <w:rPr>
          <w:sz w:val="24"/>
          <w:szCs w:val="24"/>
        </w:rPr>
        <w:t>, во взаимодействии с о</w:t>
      </w:r>
      <w:r w:rsidRPr="00EE4D0B">
        <w:rPr>
          <w:sz w:val="24"/>
          <w:szCs w:val="24"/>
        </w:rPr>
        <w:t xml:space="preserve">тделом </w:t>
      </w:r>
      <w:proofErr w:type="gramStart"/>
      <w:r w:rsidRPr="00EE4D0B">
        <w:rPr>
          <w:sz w:val="24"/>
          <w:szCs w:val="24"/>
        </w:rPr>
        <w:t>культуры  жизнедеятельности</w:t>
      </w:r>
      <w:proofErr w:type="gramEnd"/>
      <w:r w:rsidRPr="00EE4D0B">
        <w:rPr>
          <w:sz w:val="24"/>
          <w:szCs w:val="24"/>
        </w:rPr>
        <w:t xml:space="preserve"> и строительства администрации </w:t>
      </w:r>
      <w:proofErr w:type="spellStart"/>
      <w:r w:rsidRPr="00EE4D0B">
        <w:rPr>
          <w:sz w:val="24"/>
          <w:szCs w:val="24"/>
        </w:rPr>
        <w:t>Тугулымского</w:t>
      </w:r>
      <w:proofErr w:type="spellEnd"/>
      <w:r w:rsidRPr="00EE4D0B">
        <w:rPr>
          <w:sz w:val="24"/>
          <w:szCs w:val="24"/>
        </w:rPr>
        <w:t xml:space="preserve"> муни</w:t>
      </w:r>
      <w:r w:rsidRPr="00EE4D0B">
        <w:rPr>
          <w:sz w:val="24"/>
          <w:szCs w:val="24"/>
        </w:rPr>
        <w:t>ципального округа (</w:t>
      </w:r>
      <w:r w:rsidRPr="00EE4D0B">
        <w:rPr>
          <w:sz w:val="24"/>
          <w:szCs w:val="24"/>
        </w:rPr>
        <w:t>Горбунова</w:t>
      </w:r>
      <w:r>
        <w:rPr>
          <w:sz w:val="24"/>
          <w:szCs w:val="24"/>
        </w:rPr>
        <w:t xml:space="preserve"> И.В.</w:t>
      </w:r>
      <w:r w:rsidRPr="00EE4D0B">
        <w:rPr>
          <w:sz w:val="24"/>
          <w:szCs w:val="24"/>
        </w:rPr>
        <w:t>)  п</w:t>
      </w:r>
      <w:r w:rsidRPr="00EE4D0B">
        <w:rPr>
          <w:sz w:val="24"/>
          <w:szCs w:val="24"/>
        </w:rPr>
        <w:t>ри планировании проведения мероприятий, посвященных празднованию 80-й годовщины Победы в Великой Отечественной войне 1941-1945 годов (далее – мероприятия, посвященные Дню Победы), обеспечить разработку схемы расположения</w:t>
      </w:r>
      <w:r w:rsidRPr="00EE4D0B">
        <w:rPr>
          <w:sz w:val="24"/>
          <w:szCs w:val="24"/>
        </w:rPr>
        <w:t xml:space="preserve"> вблизи мест проведения мероприятий, посвященных Дню Победы, защитных сооружений гражданской обороны и приспособленных заглубленных помещений подземного пространства, спланированных для укрытия населения (с учетом установленного радиуса сбора укрываемых 10</w:t>
      </w:r>
      <w:r w:rsidRPr="00EE4D0B">
        <w:rPr>
          <w:sz w:val="24"/>
          <w:szCs w:val="24"/>
        </w:rPr>
        <w:t>00 м), а также планы приведения данных сооружений в готовность к приему укрываемых и порядок доступа в вышеуказанные объекты.</w:t>
      </w:r>
    </w:p>
    <w:p w:rsidR="00F03863" w:rsidRPr="00EE4D0B" w:rsidRDefault="00EE4D0B">
      <w:pPr>
        <w:pStyle w:val="13"/>
        <w:widowControl/>
        <w:spacing w:before="0" w:after="0" w:line="240" w:lineRule="auto"/>
        <w:ind w:right="23" w:firstLine="709"/>
        <w:jc w:val="both"/>
        <w:rPr>
          <w:sz w:val="24"/>
          <w:szCs w:val="24"/>
        </w:rPr>
      </w:pPr>
      <w:r w:rsidRPr="00EE4D0B">
        <w:rPr>
          <w:sz w:val="24"/>
          <w:szCs w:val="24"/>
        </w:rPr>
        <w:t xml:space="preserve">5.   </w:t>
      </w:r>
      <w:proofErr w:type="spellStart"/>
      <w:r w:rsidRPr="00EE4D0B">
        <w:rPr>
          <w:sz w:val="24"/>
          <w:szCs w:val="24"/>
        </w:rPr>
        <w:t>Тугулымской</w:t>
      </w:r>
      <w:proofErr w:type="spellEnd"/>
      <w:r w:rsidRPr="00EE4D0B">
        <w:rPr>
          <w:sz w:val="24"/>
          <w:szCs w:val="24"/>
        </w:rPr>
        <w:t xml:space="preserve"> поселковой управе администрации </w:t>
      </w:r>
      <w:proofErr w:type="spellStart"/>
      <w:r w:rsidRPr="00EE4D0B">
        <w:rPr>
          <w:sz w:val="24"/>
          <w:szCs w:val="24"/>
        </w:rPr>
        <w:t>Тугулымского</w:t>
      </w:r>
      <w:proofErr w:type="spellEnd"/>
      <w:r w:rsidRPr="00EE4D0B">
        <w:rPr>
          <w:sz w:val="24"/>
          <w:szCs w:val="24"/>
        </w:rPr>
        <w:t xml:space="preserve"> муниципального округа (</w:t>
      </w:r>
      <w:proofErr w:type="spellStart"/>
      <w:r w:rsidRPr="00EE4D0B">
        <w:rPr>
          <w:sz w:val="24"/>
          <w:szCs w:val="24"/>
        </w:rPr>
        <w:t>Ольшанченко</w:t>
      </w:r>
      <w:proofErr w:type="spellEnd"/>
      <w:r>
        <w:rPr>
          <w:sz w:val="24"/>
          <w:szCs w:val="24"/>
        </w:rPr>
        <w:t xml:space="preserve"> М.С.</w:t>
      </w:r>
      <w:r w:rsidRPr="00EE4D0B">
        <w:rPr>
          <w:sz w:val="24"/>
          <w:szCs w:val="24"/>
        </w:rPr>
        <w:t>):</w:t>
      </w:r>
    </w:p>
    <w:p w:rsidR="00F03863" w:rsidRPr="00EE4D0B" w:rsidRDefault="00EE4D0B">
      <w:pPr>
        <w:pStyle w:val="13"/>
        <w:widowControl/>
        <w:spacing w:before="0" w:after="0" w:line="240" w:lineRule="auto"/>
        <w:ind w:right="23" w:firstLine="709"/>
        <w:jc w:val="both"/>
        <w:rPr>
          <w:sz w:val="24"/>
          <w:szCs w:val="24"/>
        </w:rPr>
      </w:pPr>
      <w:r w:rsidRPr="00EE4D0B">
        <w:rPr>
          <w:sz w:val="24"/>
          <w:szCs w:val="24"/>
        </w:rPr>
        <w:t>1) при подготовке к проведе</w:t>
      </w:r>
      <w:r w:rsidRPr="00EE4D0B">
        <w:rPr>
          <w:sz w:val="24"/>
          <w:szCs w:val="24"/>
        </w:rPr>
        <w:t xml:space="preserve">нию мероприятий, посвященных Дню Победы, во взаимодействии с </w:t>
      </w:r>
      <w:proofErr w:type="spellStart"/>
      <w:r w:rsidRPr="00EE4D0B">
        <w:rPr>
          <w:sz w:val="24"/>
          <w:szCs w:val="24"/>
        </w:rPr>
        <w:t>Камышловским</w:t>
      </w:r>
      <w:proofErr w:type="spellEnd"/>
      <w:r w:rsidRPr="00EE4D0B">
        <w:rPr>
          <w:sz w:val="24"/>
          <w:szCs w:val="24"/>
        </w:rPr>
        <w:t xml:space="preserve"> ОВО - филиала ФГКУ «УВО ВНГ России по Свердловской области», ОМВД России «</w:t>
      </w:r>
      <w:proofErr w:type="spellStart"/>
      <w:r w:rsidRPr="00EE4D0B">
        <w:rPr>
          <w:sz w:val="24"/>
          <w:szCs w:val="24"/>
        </w:rPr>
        <w:t>Тугулымский</w:t>
      </w:r>
      <w:proofErr w:type="spellEnd"/>
      <w:r w:rsidRPr="00EE4D0B">
        <w:rPr>
          <w:sz w:val="24"/>
          <w:szCs w:val="24"/>
        </w:rPr>
        <w:t>» провести проверки местности, прилегающей к объектам (местам) подготовки и проведения мероприяти</w:t>
      </w:r>
      <w:r w:rsidRPr="00EE4D0B">
        <w:rPr>
          <w:sz w:val="24"/>
          <w:szCs w:val="24"/>
        </w:rPr>
        <w:t>й, на наличие взрывоопасных предметов;</w:t>
      </w:r>
    </w:p>
    <w:p w:rsidR="00F03863" w:rsidRPr="00EE4D0B" w:rsidRDefault="00EE4D0B">
      <w:pPr>
        <w:pStyle w:val="13"/>
        <w:widowControl/>
        <w:spacing w:before="0" w:after="0" w:line="240" w:lineRule="auto"/>
        <w:ind w:right="23" w:firstLine="709"/>
        <w:jc w:val="both"/>
        <w:rPr>
          <w:sz w:val="24"/>
          <w:szCs w:val="24"/>
        </w:rPr>
      </w:pPr>
      <w:r w:rsidRPr="00EE4D0B">
        <w:rPr>
          <w:sz w:val="24"/>
          <w:szCs w:val="24"/>
        </w:rPr>
        <w:t xml:space="preserve">2) информацию о проведенных мероприятиях направить в отдел по мобилизационной работе, профилактике терроризма и </w:t>
      </w:r>
      <w:proofErr w:type="gramStart"/>
      <w:r w:rsidRPr="00EE4D0B">
        <w:rPr>
          <w:sz w:val="24"/>
          <w:szCs w:val="24"/>
        </w:rPr>
        <w:t>экстремизма  администрации</w:t>
      </w:r>
      <w:proofErr w:type="gramEnd"/>
      <w:r w:rsidRPr="00EE4D0B">
        <w:rPr>
          <w:sz w:val="24"/>
          <w:szCs w:val="24"/>
        </w:rPr>
        <w:t xml:space="preserve"> </w:t>
      </w:r>
      <w:proofErr w:type="spellStart"/>
      <w:r w:rsidRPr="00EE4D0B">
        <w:rPr>
          <w:sz w:val="24"/>
          <w:szCs w:val="24"/>
        </w:rPr>
        <w:t>Тугулымского</w:t>
      </w:r>
      <w:proofErr w:type="spellEnd"/>
      <w:r w:rsidRPr="00EE4D0B">
        <w:rPr>
          <w:sz w:val="24"/>
          <w:szCs w:val="24"/>
        </w:rPr>
        <w:t xml:space="preserve"> муниципального округа  в срок до 28 апреля 2025 года.</w:t>
      </w:r>
    </w:p>
    <w:p w:rsidR="00F03863" w:rsidRPr="00EE4D0B" w:rsidRDefault="00EE4D0B">
      <w:pPr>
        <w:pStyle w:val="13"/>
        <w:widowControl/>
        <w:spacing w:before="0" w:after="0" w:line="240" w:lineRule="auto"/>
        <w:ind w:right="23" w:firstLine="709"/>
        <w:jc w:val="both"/>
        <w:rPr>
          <w:sz w:val="24"/>
          <w:szCs w:val="24"/>
        </w:rPr>
      </w:pPr>
      <w:r w:rsidRPr="00EE4D0B">
        <w:rPr>
          <w:sz w:val="24"/>
          <w:szCs w:val="24"/>
        </w:rPr>
        <w:t>6. Ведущему</w:t>
      </w:r>
      <w:r w:rsidRPr="00EE4D0B">
        <w:rPr>
          <w:sz w:val="24"/>
          <w:szCs w:val="24"/>
        </w:rPr>
        <w:t xml:space="preserve"> специалисту по мобилизационной работе, профилактике, терроризма и экстремизма администрации </w:t>
      </w:r>
      <w:proofErr w:type="spellStart"/>
      <w:r w:rsidRPr="00EE4D0B">
        <w:rPr>
          <w:sz w:val="24"/>
          <w:szCs w:val="24"/>
        </w:rPr>
        <w:t>Тугулымского</w:t>
      </w:r>
      <w:proofErr w:type="spellEnd"/>
      <w:r w:rsidRPr="00EE4D0B">
        <w:rPr>
          <w:sz w:val="24"/>
          <w:szCs w:val="24"/>
        </w:rPr>
        <w:t xml:space="preserve"> муниципального </w:t>
      </w:r>
      <w:proofErr w:type="gramStart"/>
      <w:r w:rsidRPr="00EE4D0B">
        <w:rPr>
          <w:sz w:val="24"/>
          <w:szCs w:val="24"/>
        </w:rPr>
        <w:t>округа  (</w:t>
      </w:r>
      <w:proofErr w:type="gramEnd"/>
      <w:r w:rsidRPr="00EE4D0B">
        <w:rPr>
          <w:sz w:val="24"/>
          <w:szCs w:val="24"/>
        </w:rPr>
        <w:t>Тихонова</w:t>
      </w:r>
      <w:r>
        <w:rPr>
          <w:sz w:val="24"/>
          <w:szCs w:val="24"/>
        </w:rPr>
        <w:t xml:space="preserve"> Е.И.</w:t>
      </w:r>
      <w:r w:rsidRPr="00EE4D0B">
        <w:rPr>
          <w:sz w:val="24"/>
          <w:szCs w:val="24"/>
        </w:rPr>
        <w:t xml:space="preserve"> ):</w:t>
      </w:r>
    </w:p>
    <w:p w:rsidR="00F03863" w:rsidRPr="00EE4D0B" w:rsidRDefault="00EE4D0B">
      <w:pPr>
        <w:pStyle w:val="13"/>
        <w:widowControl/>
        <w:spacing w:before="0" w:after="0" w:line="240" w:lineRule="auto"/>
        <w:ind w:right="23" w:firstLine="709"/>
        <w:jc w:val="both"/>
        <w:rPr>
          <w:sz w:val="24"/>
          <w:szCs w:val="24"/>
        </w:rPr>
      </w:pPr>
      <w:r w:rsidRPr="00EE4D0B">
        <w:rPr>
          <w:sz w:val="24"/>
          <w:szCs w:val="24"/>
        </w:rPr>
        <w:t>6.1. копии документов, указанных в пункте 3 настоящего распоряжения, информацию по пункту 4 настоящего распоря</w:t>
      </w:r>
      <w:r w:rsidRPr="00EE4D0B">
        <w:rPr>
          <w:sz w:val="24"/>
          <w:szCs w:val="24"/>
        </w:rPr>
        <w:t>жения в срок до 25 апреля 2025 года направить в ГУ МЧС России по Свердловской области;</w:t>
      </w:r>
    </w:p>
    <w:p w:rsidR="00F03863" w:rsidRPr="00EE4D0B" w:rsidRDefault="00EE4D0B">
      <w:pPr>
        <w:pStyle w:val="13"/>
        <w:widowControl/>
        <w:spacing w:before="0" w:after="0" w:line="240" w:lineRule="auto"/>
        <w:ind w:right="23" w:firstLine="709"/>
        <w:jc w:val="both"/>
        <w:rPr>
          <w:sz w:val="24"/>
          <w:szCs w:val="24"/>
        </w:rPr>
      </w:pPr>
      <w:r w:rsidRPr="00EE4D0B">
        <w:rPr>
          <w:sz w:val="24"/>
          <w:szCs w:val="24"/>
        </w:rPr>
        <w:t>6.2. по согласованию с отделением в городе Богдановиче УФСБ России по Свердловской области, ОМВД России «</w:t>
      </w:r>
      <w:proofErr w:type="spellStart"/>
      <w:r w:rsidRPr="00EE4D0B">
        <w:rPr>
          <w:sz w:val="24"/>
          <w:szCs w:val="24"/>
        </w:rPr>
        <w:t>Тугулымский</w:t>
      </w:r>
      <w:proofErr w:type="spellEnd"/>
      <w:r w:rsidRPr="00EE4D0B">
        <w:rPr>
          <w:sz w:val="24"/>
          <w:szCs w:val="24"/>
        </w:rPr>
        <w:t xml:space="preserve">», ГУ МЧС России по Свердловской области, </w:t>
      </w:r>
      <w:proofErr w:type="spellStart"/>
      <w:r w:rsidRPr="00EE4D0B">
        <w:rPr>
          <w:sz w:val="24"/>
          <w:szCs w:val="24"/>
        </w:rPr>
        <w:t>Камышловски</w:t>
      </w:r>
      <w:r w:rsidRPr="00EE4D0B">
        <w:rPr>
          <w:sz w:val="24"/>
          <w:szCs w:val="24"/>
        </w:rPr>
        <w:t>м</w:t>
      </w:r>
      <w:proofErr w:type="spellEnd"/>
      <w:r w:rsidRPr="00EE4D0B">
        <w:rPr>
          <w:sz w:val="24"/>
          <w:szCs w:val="24"/>
        </w:rPr>
        <w:t xml:space="preserve"> ОВО - филиала ФГКУ «УВО ВНГ России по Свердловской области» провести (при необходимости)  в срок до 28 апреля 2025 года корректировку перечней мест массового пребывания людей, включив в них места массового пребывания людей в соответствии с требованиями п</w:t>
      </w:r>
      <w:r w:rsidRPr="00EE4D0B">
        <w:rPr>
          <w:sz w:val="24"/>
          <w:szCs w:val="24"/>
        </w:rPr>
        <w:t>ункта 6 статьи 3 Федерального закона от 6 марта 2006 года    № 35-ФЗ «О противодействии терроризму» и пункта 12 статьи 1  Градостроительного Кодекса Российской Федерации, а также пунктов 11 и 12 требований к антитеррористической защищенности мест массового</w:t>
      </w:r>
      <w:r w:rsidRPr="00EE4D0B">
        <w:rPr>
          <w:sz w:val="24"/>
          <w:szCs w:val="24"/>
        </w:rPr>
        <w:t xml:space="preserve"> пребывания людей, утвержденных постановлением Правительства Российской Федерации от 25.03.2015 № 272;</w:t>
      </w:r>
    </w:p>
    <w:p w:rsidR="00F03863" w:rsidRPr="00EE4D0B" w:rsidRDefault="00EE4D0B">
      <w:pPr>
        <w:pStyle w:val="13"/>
        <w:widowControl/>
        <w:spacing w:before="0" w:after="0" w:line="240" w:lineRule="auto"/>
        <w:ind w:right="23" w:firstLine="709"/>
        <w:jc w:val="both"/>
        <w:rPr>
          <w:sz w:val="24"/>
          <w:szCs w:val="24"/>
        </w:rPr>
      </w:pPr>
      <w:r w:rsidRPr="00EE4D0B">
        <w:rPr>
          <w:sz w:val="24"/>
          <w:szCs w:val="24"/>
        </w:rPr>
        <w:t>6.3. во взаимодействии с отделением в городе Богдановиче УФСБ России по Свердловской области, ОМВД России «</w:t>
      </w:r>
      <w:proofErr w:type="spellStart"/>
      <w:r w:rsidRPr="00EE4D0B">
        <w:rPr>
          <w:sz w:val="24"/>
          <w:szCs w:val="24"/>
        </w:rPr>
        <w:t>Тугулымский</w:t>
      </w:r>
      <w:proofErr w:type="spellEnd"/>
      <w:r w:rsidRPr="00EE4D0B">
        <w:rPr>
          <w:sz w:val="24"/>
          <w:szCs w:val="24"/>
        </w:rPr>
        <w:t xml:space="preserve"> », ГУ МЧС России по Свердловской о</w:t>
      </w:r>
      <w:r w:rsidRPr="00EE4D0B">
        <w:rPr>
          <w:sz w:val="24"/>
          <w:szCs w:val="24"/>
        </w:rPr>
        <w:t xml:space="preserve">бласти, </w:t>
      </w:r>
      <w:proofErr w:type="spellStart"/>
      <w:r w:rsidRPr="00EE4D0B">
        <w:rPr>
          <w:sz w:val="24"/>
          <w:szCs w:val="24"/>
        </w:rPr>
        <w:t>Камышловским</w:t>
      </w:r>
      <w:proofErr w:type="spellEnd"/>
      <w:r w:rsidRPr="00EE4D0B">
        <w:rPr>
          <w:sz w:val="24"/>
          <w:szCs w:val="24"/>
        </w:rPr>
        <w:t xml:space="preserve"> ОВО - филиала ФГКУ «УВО ВНГ России по Свердловской области» провести в срок до 9 апреля 2025 года внеплановую проверку в соответствии с разделом VI требований постановления Правительства Российской Федерации от 25.03.2015 № 272 по собл</w:t>
      </w:r>
      <w:r w:rsidRPr="00EE4D0B">
        <w:rPr>
          <w:sz w:val="24"/>
          <w:szCs w:val="24"/>
        </w:rPr>
        <w:t>юдению требований к антитеррористической защищенности мест массового пребывания людей, планируемых к задействованию в подготовке и проведении мероприятий, посвященных Дню Победы.</w:t>
      </w:r>
    </w:p>
    <w:p w:rsidR="00F03863" w:rsidRPr="00EE4D0B" w:rsidRDefault="00EE4D0B">
      <w:pPr>
        <w:pStyle w:val="13"/>
        <w:widowControl/>
        <w:spacing w:before="0" w:after="0" w:line="240" w:lineRule="auto"/>
        <w:ind w:right="23" w:firstLine="709"/>
        <w:jc w:val="both"/>
        <w:rPr>
          <w:sz w:val="24"/>
          <w:szCs w:val="24"/>
        </w:rPr>
      </w:pPr>
      <w:r w:rsidRPr="00EE4D0B">
        <w:rPr>
          <w:sz w:val="24"/>
          <w:szCs w:val="24"/>
        </w:rPr>
        <w:t xml:space="preserve"> 7. Членам антитеррористической комиссии </w:t>
      </w:r>
      <w:proofErr w:type="spellStart"/>
      <w:r w:rsidRPr="00EE4D0B">
        <w:rPr>
          <w:sz w:val="24"/>
          <w:szCs w:val="24"/>
        </w:rPr>
        <w:t>Тугулымского</w:t>
      </w:r>
      <w:proofErr w:type="spellEnd"/>
      <w:r w:rsidRPr="00EE4D0B">
        <w:rPr>
          <w:sz w:val="24"/>
          <w:szCs w:val="24"/>
        </w:rPr>
        <w:t xml:space="preserve"> муниципального округа (</w:t>
      </w:r>
      <w:r w:rsidRPr="00EE4D0B">
        <w:rPr>
          <w:sz w:val="24"/>
          <w:szCs w:val="24"/>
        </w:rPr>
        <w:t>в части касающейся):</w:t>
      </w:r>
    </w:p>
    <w:p w:rsidR="00F03863" w:rsidRPr="00EE4D0B" w:rsidRDefault="00EE4D0B">
      <w:pPr>
        <w:pStyle w:val="13"/>
        <w:widowControl/>
        <w:spacing w:before="0" w:after="0" w:line="240" w:lineRule="auto"/>
        <w:ind w:right="23" w:firstLine="709"/>
        <w:jc w:val="both"/>
        <w:rPr>
          <w:sz w:val="24"/>
          <w:szCs w:val="24"/>
        </w:rPr>
      </w:pPr>
      <w:r w:rsidRPr="00EE4D0B">
        <w:rPr>
          <w:sz w:val="24"/>
          <w:szCs w:val="24"/>
        </w:rPr>
        <w:t xml:space="preserve"> 1) обеспечить своевременное выявление и локализацию причин и факторов, способствующих росту социальной напряженности и протестной активности населения </w:t>
      </w:r>
      <w:proofErr w:type="spellStart"/>
      <w:r w:rsidRPr="00EE4D0B">
        <w:rPr>
          <w:sz w:val="24"/>
          <w:szCs w:val="24"/>
        </w:rPr>
        <w:t>Тугулымского</w:t>
      </w:r>
      <w:proofErr w:type="spellEnd"/>
      <w:r w:rsidRPr="00EE4D0B">
        <w:rPr>
          <w:sz w:val="24"/>
          <w:szCs w:val="24"/>
        </w:rPr>
        <w:t xml:space="preserve"> муниципального округа в период подготовки и проведения мероприятий, </w:t>
      </w:r>
      <w:r w:rsidRPr="00EE4D0B">
        <w:rPr>
          <w:sz w:val="24"/>
          <w:szCs w:val="24"/>
        </w:rPr>
        <w:t>посвященных Дню Победы;</w:t>
      </w:r>
    </w:p>
    <w:p w:rsidR="00F03863" w:rsidRPr="00EE4D0B" w:rsidRDefault="00EE4D0B">
      <w:pPr>
        <w:pStyle w:val="13"/>
        <w:widowControl/>
        <w:spacing w:before="0" w:after="0" w:line="240" w:lineRule="auto"/>
        <w:ind w:right="23" w:firstLine="709"/>
        <w:jc w:val="both"/>
        <w:rPr>
          <w:sz w:val="24"/>
          <w:szCs w:val="24"/>
        </w:rPr>
      </w:pPr>
      <w:r w:rsidRPr="00EE4D0B">
        <w:rPr>
          <w:sz w:val="24"/>
          <w:szCs w:val="24"/>
        </w:rPr>
        <w:t>2) оперативное реагирование на обращения граждан по вопросам социально-экономического характера;</w:t>
      </w:r>
    </w:p>
    <w:p w:rsidR="00F03863" w:rsidRPr="00EE4D0B" w:rsidRDefault="00EE4D0B">
      <w:pPr>
        <w:pStyle w:val="13"/>
        <w:widowControl/>
        <w:spacing w:before="0" w:after="0" w:line="240" w:lineRule="auto"/>
        <w:ind w:right="23" w:firstLine="709"/>
        <w:jc w:val="both"/>
        <w:rPr>
          <w:sz w:val="24"/>
          <w:szCs w:val="24"/>
        </w:rPr>
      </w:pPr>
      <w:r w:rsidRPr="00EE4D0B">
        <w:rPr>
          <w:sz w:val="24"/>
          <w:szCs w:val="24"/>
        </w:rPr>
        <w:t>3) представление в срок до 28 апреля 2025 информации о проведении мероприятий, указанных в подпунктах 1, 2 пункта 7 настоящего распоряж</w:t>
      </w:r>
      <w:r w:rsidRPr="00EE4D0B">
        <w:rPr>
          <w:sz w:val="24"/>
          <w:szCs w:val="24"/>
        </w:rPr>
        <w:t xml:space="preserve">ения в отдел по мобилизационной работе, профилактике терроризма и экстремизма администрации </w:t>
      </w:r>
      <w:proofErr w:type="spellStart"/>
      <w:proofErr w:type="gramStart"/>
      <w:r w:rsidRPr="00EE4D0B">
        <w:rPr>
          <w:sz w:val="24"/>
          <w:szCs w:val="24"/>
        </w:rPr>
        <w:t>Тугулымского</w:t>
      </w:r>
      <w:proofErr w:type="spellEnd"/>
      <w:r w:rsidRPr="00EE4D0B">
        <w:rPr>
          <w:sz w:val="24"/>
          <w:szCs w:val="24"/>
        </w:rPr>
        <w:t xml:space="preserve">  муниципального</w:t>
      </w:r>
      <w:proofErr w:type="gramEnd"/>
      <w:r w:rsidRPr="00EE4D0B">
        <w:rPr>
          <w:sz w:val="24"/>
          <w:szCs w:val="24"/>
        </w:rPr>
        <w:t xml:space="preserve"> округа.</w:t>
      </w:r>
    </w:p>
    <w:p w:rsidR="00F03863" w:rsidRPr="00EE4D0B" w:rsidRDefault="00EE4D0B">
      <w:pPr>
        <w:pStyle w:val="13"/>
        <w:widowControl/>
        <w:spacing w:before="0" w:after="0" w:line="240" w:lineRule="auto"/>
        <w:ind w:right="23" w:firstLine="709"/>
        <w:jc w:val="both"/>
        <w:rPr>
          <w:sz w:val="24"/>
          <w:szCs w:val="24"/>
        </w:rPr>
      </w:pPr>
      <w:r w:rsidRPr="00EE4D0B">
        <w:rPr>
          <w:sz w:val="24"/>
          <w:szCs w:val="24"/>
        </w:rPr>
        <w:t>9. Настоящее постановление вступает в силу после его подписания.</w:t>
      </w:r>
    </w:p>
    <w:p w:rsidR="00EE4D0B" w:rsidRDefault="00EE4D0B">
      <w:pPr>
        <w:ind w:firstLine="567"/>
        <w:jc w:val="both"/>
        <w:rPr>
          <w:szCs w:val="24"/>
        </w:rPr>
      </w:pPr>
      <w:r w:rsidRPr="00EE4D0B">
        <w:rPr>
          <w:szCs w:val="24"/>
        </w:rPr>
        <w:lastRenderedPageBreak/>
        <w:t xml:space="preserve">  </w:t>
      </w:r>
    </w:p>
    <w:p w:rsidR="00F03863" w:rsidRPr="00EE4D0B" w:rsidRDefault="00EE4D0B">
      <w:pPr>
        <w:ind w:firstLine="567"/>
        <w:jc w:val="both"/>
        <w:rPr>
          <w:szCs w:val="24"/>
        </w:rPr>
      </w:pPr>
      <w:r w:rsidRPr="00EE4D0B">
        <w:rPr>
          <w:szCs w:val="24"/>
        </w:rPr>
        <w:t xml:space="preserve">10. </w:t>
      </w:r>
      <w:r w:rsidRPr="00EE4D0B">
        <w:rPr>
          <w:szCs w:val="24"/>
        </w:rPr>
        <w:t xml:space="preserve">Разместить настоящее постановление на официальном сайте </w:t>
      </w:r>
      <w:r w:rsidRPr="00EE4D0B">
        <w:rPr>
          <w:szCs w:val="24"/>
        </w:rPr>
        <w:t xml:space="preserve">администрации </w:t>
      </w:r>
      <w:proofErr w:type="spellStart"/>
      <w:r w:rsidRPr="00EE4D0B">
        <w:rPr>
          <w:szCs w:val="24"/>
        </w:rPr>
        <w:t>Тугулымского</w:t>
      </w:r>
      <w:proofErr w:type="spellEnd"/>
      <w:r w:rsidRPr="00EE4D0B">
        <w:rPr>
          <w:szCs w:val="24"/>
        </w:rPr>
        <w:t xml:space="preserve"> муниципального округа</w:t>
      </w:r>
      <w:r w:rsidRPr="00EE4D0B">
        <w:rPr>
          <w:szCs w:val="24"/>
        </w:rPr>
        <w:t>.</w:t>
      </w:r>
    </w:p>
    <w:p w:rsidR="00F03863" w:rsidRPr="00EE4D0B" w:rsidRDefault="00EE4D0B">
      <w:pPr>
        <w:pStyle w:val="13"/>
        <w:widowControl/>
        <w:spacing w:before="0" w:after="0" w:line="240" w:lineRule="auto"/>
        <w:ind w:right="23" w:firstLine="709"/>
        <w:jc w:val="both"/>
        <w:rPr>
          <w:sz w:val="24"/>
          <w:szCs w:val="24"/>
        </w:rPr>
      </w:pPr>
      <w:r w:rsidRPr="00EE4D0B">
        <w:rPr>
          <w:sz w:val="24"/>
          <w:szCs w:val="24"/>
        </w:rPr>
        <w:t>11.</w:t>
      </w:r>
      <w:r w:rsidRPr="00EE4D0B">
        <w:rPr>
          <w:sz w:val="24"/>
          <w:szCs w:val="24"/>
        </w:rPr>
        <w:t xml:space="preserve"> Контроль исполнения настоящего постановления оставляю за собой. </w:t>
      </w:r>
    </w:p>
    <w:p w:rsidR="00F03863" w:rsidRPr="00EE4D0B" w:rsidRDefault="00F03863">
      <w:pPr>
        <w:pStyle w:val="13"/>
        <w:widowControl/>
        <w:spacing w:before="0" w:after="0" w:line="240" w:lineRule="auto"/>
        <w:ind w:right="23"/>
        <w:jc w:val="both"/>
        <w:rPr>
          <w:sz w:val="24"/>
          <w:szCs w:val="24"/>
        </w:rPr>
      </w:pPr>
    </w:p>
    <w:p w:rsidR="00F03863" w:rsidRDefault="00F03863">
      <w:pPr>
        <w:pStyle w:val="13"/>
        <w:widowControl/>
        <w:spacing w:before="0" w:after="0" w:line="240" w:lineRule="auto"/>
        <w:ind w:right="23"/>
        <w:jc w:val="both"/>
        <w:rPr>
          <w:sz w:val="24"/>
          <w:szCs w:val="24"/>
        </w:rPr>
      </w:pPr>
    </w:p>
    <w:p w:rsidR="00EE4D0B" w:rsidRPr="00EE4D0B" w:rsidRDefault="00EE4D0B">
      <w:pPr>
        <w:pStyle w:val="13"/>
        <w:widowControl/>
        <w:spacing w:before="0" w:after="0" w:line="240" w:lineRule="auto"/>
        <w:ind w:right="23"/>
        <w:jc w:val="both"/>
        <w:rPr>
          <w:sz w:val="24"/>
          <w:szCs w:val="24"/>
        </w:rPr>
      </w:pPr>
    </w:p>
    <w:p w:rsidR="00F03863" w:rsidRPr="00EE4D0B" w:rsidRDefault="00EE4D0B">
      <w:pPr>
        <w:pStyle w:val="ae"/>
        <w:tabs>
          <w:tab w:val="left" w:pos="7932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Исполняющий обязанности г</w:t>
      </w:r>
      <w:r w:rsidRPr="00EE4D0B">
        <w:rPr>
          <w:b w:val="0"/>
          <w:sz w:val="24"/>
          <w:szCs w:val="24"/>
        </w:rPr>
        <w:t>лав</w:t>
      </w:r>
      <w:r>
        <w:rPr>
          <w:b w:val="0"/>
          <w:sz w:val="24"/>
          <w:szCs w:val="24"/>
        </w:rPr>
        <w:t>ы</w:t>
      </w:r>
    </w:p>
    <w:p w:rsidR="00F03863" w:rsidRPr="00EE4D0B" w:rsidRDefault="00EE4D0B">
      <w:pPr>
        <w:pStyle w:val="ae"/>
        <w:tabs>
          <w:tab w:val="left" w:pos="7932"/>
        </w:tabs>
        <w:jc w:val="left"/>
        <w:rPr>
          <w:b w:val="0"/>
          <w:sz w:val="24"/>
          <w:szCs w:val="24"/>
        </w:rPr>
      </w:pPr>
      <w:proofErr w:type="spellStart"/>
      <w:r w:rsidRPr="00EE4D0B">
        <w:rPr>
          <w:b w:val="0"/>
          <w:sz w:val="24"/>
          <w:szCs w:val="24"/>
        </w:rPr>
        <w:t>Туг</w:t>
      </w:r>
      <w:r>
        <w:rPr>
          <w:b w:val="0"/>
          <w:sz w:val="24"/>
          <w:szCs w:val="24"/>
        </w:rPr>
        <w:t>улымского</w:t>
      </w:r>
      <w:proofErr w:type="spellEnd"/>
      <w:r>
        <w:rPr>
          <w:b w:val="0"/>
          <w:sz w:val="24"/>
          <w:szCs w:val="24"/>
        </w:rPr>
        <w:t xml:space="preserve"> муниципального округа                                                          М.О. </w:t>
      </w:r>
      <w:proofErr w:type="spellStart"/>
      <w:r>
        <w:rPr>
          <w:b w:val="0"/>
          <w:sz w:val="24"/>
          <w:szCs w:val="24"/>
        </w:rPr>
        <w:t>Калунина</w:t>
      </w:r>
      <w:proofErr w:type="spellEnd"/>
    </w:p>
    <w:p w:rsidR="00F03863" w:rsidRPr="00EE4D0B" w:rsidRDefault="00F03863">
      <w:pPr>
        <w:pStyle w:val="ae"/>
        <w:tabs>
          <w:tab w:val="left" w:pos="7932"/>
        </w:tabs>
        <w:jc w:val="left"/>
        <w:rPr>
          <w:rFonts w:ascii="Liberation Serif" w:hAnsi="Liberation Serif"/>
          <w:b w:val="0"/>
          <w:sz w:val="24"/>
          <w:szCs w:val="24"/>
        </w:rPr>
      </w:pPr>
    </w:p>
    <w:p w:rsidR="00F03863" w:rsidRPr="00EE4D0B" w:rsidRDefault="00F03863">
      <w:pPr>
        <w:pStyle w:val="ae"/>
        <w:tabs>
          <w:tab w:val="left" w:pos="7932"/>
        </w:tabs>
        <w:jc w:val="left"/>
        <w:rPr>
          <w:rFonts w:ascii="Liberation Serif" w:hAnsi="Liberation Serif"/>
          <w:b w:val="0"/>
          <w:sz w:val="24"/>
          <w:szCs w:val="24"/>
        </w:rPr>
      </w:pPr>
    </w:p>
    <w:p w:rsidR="00F03863" w:rsidRPr="00EE4D0B" w:rsidRDefault="00F03863">
      <w:pPr>
        <w:pStyle w:val="ae"/>
        <w:tabs>
          <w:tab w:val="left" w:pos="7932"/>
        </w:tabs>
        <w:jc w:val="left"/>
        <w:rPr>
          <w:rFonts w:ascii="Liberation Serif" w:hAnsi="Liberation Serif"/>
          <w:b w:val="0"/>
          <w:sz w:val="24"/>
          <w:szCs w:val="24"/>
        </w:rPr>
      </w:pPr>
    </w:p>
    <w:p w:rsidR="00F03863" w:rsidRPr="00EE4D0B" w:rsidRDefault="00F03863">
      <w:pPr>
        <w:pStyle w:val="ae"/>
        <w:tabs>
          <w:tab w:val="left" w:pos="7932"/>
        </w:tabs>
        <w:jc w:val="left"/>
        <w:rPr>
          <w:rFonts w:ascii="Liberation Serif" w:hAnsi="Liberation Serif"/>
          <w:b w:val="0"/>
          <w:sz w:val="24"/>
          <w:szCs w:val="24"/>
        </w:rPr>
      </w:pPr>
    </w:p>
    <w:p w:rsidR="00F03863" w:rsidRPr="00EE4D0B" w:rsidRDefault="00F03863">
      <w:pPr>
        <w:pStyle w:val="ae"/>
        <w:tabs>
          <w:tab w:val="left" w:pos="7932"/>
        </w:tabs>
        <w:jc w:val="left"/>
        <w:rPr>
          <w:rFonts w:ascii="Liberation Serif" w:hAnsi="Liberation Serif"/>
          <w:b w:val="0"/>
          <w:sz w:val="24"/>
          <w:szCs w:val="24"/>
        </w:rPr>
      </w:pPr>
    </w:p>
    <w:p w:rsidR="00F03863" w:rsidRPr="00EE4D0B" w:rsidRDefault="00F03863">
      <w:pPr>
        <w:pStyle w:val="ae"/>
        <w:tabs>
          <w:tab w:val="left" w:pos="7932"/>
        </w:tabs>
        <w:jc w:val="left"/>
        <w:rPr>
          <w:rFonts w:ascii="Liberation Serif" w:hAnsi="Liberation Serif"/>
          <w:b w:val="0"/>
          <w:sz w:val="24"/>
          <w:szCs w:val="24"/>
        </w:rPr>
      </w:pPr>
    </w:p>
    <w:p w:rsidR="00F03863" w:rsidRPr="00EE4D0B" w:rsidRDefault="00F03863">
      <w:pPr>
        <w:pStyle w:val="ae"/>
        <w:tabs>
          <w:tab w:val="left" w:pos="7932"/>
        </w:tabs>
        <w:jc w:val="left"/>
        <w:rPr>
          <w:rFonts w:ascii="Liberation Serif" w:hAnsi="Liberation Serif"/>
          <w:b w:val="0"/>
          <w:sz w:val="24"/>
          <w:szCs w:val="24"/>
        </w:rPr>
      </w:pPr>
    </w:p>
    <w:p w:rsidR="00F03863" w:rsidRPr="00EE4D0B" w:rsidRDefault="00F03863">
      <w:pPr>
        <w:pStyle w:val="ae"/>
        <w:tabs>
          <w:tab w:val="left" w:pos="7932"/>
        </w:tabs>
        <w:jc w:val="left"/>
        <w:rPr>
          <w:rFonts w:ascii="Liberation Serif" w:hAnsi="Liberation Serif"/>
          <w:b w:val="0"/>
          <w:sz w:val="24"/>
          <w:szCs w:val="24"/>
        </w:rPr>
      </w:pPr>
    </w:p>
    <w:p w:rsidR="00F03863" w:rsidRPr="00EE4D0B" w:rsidRDefault="00F03863">
      <w:pPr>
        <w:pStyle w:val="ae"/>
        <w:tabs>
          <w:tab w:val="left" w:pos="7932"/>
        </w:tabs>
        <w:jc w:val="left"/>
        <w:rPr>
          <w:rFonts w:ascii="Liberation Serif" w:hAnsi="Liberation Serif"/>
          <w:b w:val="0"/>
          <w:sz w:val="24"/>
          <w:szCs w:val="24"/>
        </w:rPr>
      </w:pP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nil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2"/>
        <w:gridCol w:w="6025"/>
      </w:tblGrid>
      <w:tr w:rsidR="00F03863" w:rsidTr="00EE4D0B">
        <w:trPr>
          <w:trHeight w:val="4393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:rsidR="00F03863" w:rsidRDefault="00F03863" w:rsidP="00EE4D0B">
            <w:bookmarkStart w:id="5" w:name="_GoBack"/>
            <w:bookmarkEnd w:id="5"/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:rsidR="00F03863" w:rsidRDefault="00F03863">
            <w:pPr>
              <w:tabs>
                <w:tab w:val="left" w:pos="4104"/>
                <w:tab w:val="left" w:pos="7728"/>
              </w:tabs>
            </w:pPr>
          </w:p>
        </w:tc>
      </w:tr>
    </w:tbl>
    <w:p w:rsidR="00F03863" w:rsidRDefault="00EE4D0B">
      <w:pPr>
        <w:tabs>
          <w:tab w:val="left" w:pos="4104"/>
          <w:tab w:val="left" w:pos="7728"/>
        </w:tabs>
      </w:pPr>
      <w:r>
        <w:tab/>
      </w:r>
    </w:p>
    <w:p w:rsidR="00F03863" w:rsidRDefault="00F03863">
      <w:pPr>
        <w:tabs>
          <w:tab w:val="left" w:pos="7728"/>
        </w:tabs>
        <w:jc w:val="right"/>
      </w:pPr>
    </w:p>
    <w:p w:rsidR="00F03863" w:rsidRDefault="00F03863">
      <w:pPr>
        <w:tabs>
          <w:tab w:val="left" w:pos="7728"/>
        </w:tabs>
        <w:jc w:val="right"/>
      </w:pPr>
    </w:p>
    <w:p w:rsidR="00F03863" w:rsidRDefault="00F03863">
      <w:pPr>
        <w:tabs>
          <w:tab w:val="left" w:pos="7728"/>
        </w:tabs>
        <w:jc w:val="right"/>
      </w:pPr>
    </w:p>
    <w:p w:rsidR="00F03863" w:rsidRDefault="00F03863">
      <w:pPr>
        <w:tabs>
          <w:tab w:val="left" w:pos="7728"/>
        </w:tabs>
        <w:jc w:val="right"/>
      </w:pPr>
    </w:p>
    <w:p w:rsidR="00F03863" w:rsidRDefault="00F03863">
      <w:pPr>
        <w:tabs>
          <w:tab w:val="left" w:pos="7728"/>
        </w:tabs>
        <w:jc w:val="right"/>
      </w:pPr>
    </w:p>
    <w:p w:rsidR="00F03863" w:rsidRDefault="00F03863">
      <w:pPr>
        <w:tabs>
          <w:tab w:val="left" w:pos="7728"/>
        </w:tabs>
        <w:jc w:val="right"/>
      </w:pPr>
    </w:p>
    <w:p w:rsidR="00F03863" w:rsidRDefault="00F03863">
      <w:pPr>
        <w:tabs>
          <w:tab w:val="left" w:pos="7728"/>
        </w:tabs>
        <w:jc w:val="right"/>
      </w:pPr>
    </w:p>
    <w:sectPr w:rsidR="00F03863">
      <w:pgSz w:w="11905" w:h="16838"/>
      <w:pgMar w:top="0" w:right="851" w:bottom="737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63"/>
    <w:rsid w:val="00EE4D0B"/>
    <w:rsid w:val="00F0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5326B-18FC-4F48-A4B7-F719D979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40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xact">
    <w:name w:val="Основной текст Exact"/>
    <w:link w:val="Exact0"/>
    <w:rPr>
      <w:spacing w:val="6"/>
      <w:sz w:val="23"/>
      <w:highlight w:val="white"/>
    </w:rPr>
  </w:style>
  <w:style w:type="character" w:customStyle="1" w:styleId="Exact0">
    <w:name w:val="Основной текст Exact"/>
    <w:link w:val="Exact"/>
    <w:rPr>
      <w:spacing w:val="6"/>
      <w:sz w:val="23"/>
      <w:highlight w:val="whit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85pt">
    <w:name w:val="Основной текст (2) + 8;5 pt;Полужирный;Курсив"/>
    <w:link w:val="285pt0"/>
    <w:rPr>
      <w:b/>
      <w:i/>
      <w:sz w:val="17"/>
      <w:highlight w:val="white"/>
      <w:u w:val="single"/>
    </w:rPr>
  </w:style>
  <w:style w:type="character" w:customStyle="1" w:styleId="285pt0">
    <w:name w:val="Основной текст (2) + 8;5 pt;Полужирный;Курсив"/>
    <w:link w:val="285pt"/>
    <w:rPr>
      <w:b/>
      <w:i/>
      <w:color w:val="000000"/>
      <w:spacing w:val="0"/>
      <w:sz w:val="17"/>
      <w:highlight w:val="white"/>
      <w:u w:val="single"/>
    </w:rPr>
  </w:style>
  <w:style w:type="paragraph" w:customStyle="1" w:styleId="23">
    <w:name w:val="Основной текст (2)"/>
    <w:basedOn w:val="a"/>
    <w:link w:val="24"/>
    <w:pPr>
      <w:widowControl w:val="0"/>
      <w:spacing w:line="269" w:lineRule="exact"/>
    </w:pPr>
    <w:rPr>
      <w:sz w:val="22"/>
    </w:rPr>
  </w:style>
  <w:style w:type="character" w:customStyle="1" w:styleId="24">
    <w:name w:val="Основной текст (2)"/>
    <w:basedOn w:val="1"/>
    <w:link w:val="23"/>
    <w:rPr>
      <w:sz w:val="2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pPr>
      <w:jc w:val="center"/>
    </w:pPr>
    <w:rPr>
      <w:b/>
      <w:sz w:val="40"/>
    </w:rPr>
  </w:style>
  <w:style w:type="character" w:customStyle="1" w:styleId="a8">
    <w:name w:val="Название объекта Знак"/>
    <w:basedOn w:val="1"/>
    <w:link w:val="a7"/>
    <w:rPr>
      <w:b/>
      <w:sz w:val="40"/>
    </w:rPr>
  </w:style>
  <w:style w:type="paragraph" w:customStyle="1" w:styleId="13">
    <w:name w:val="Основной текст1"/>
    <w:basedOn w:val="a"/>
    <w:link w:val="14"/>
    <w:pPr>
      <w:widowControl w:val="0"/>
      <w:spacing w:before="300" w:after="300" w:line="331" w:lineRule="exact"/>
    </w:pPr>
    <w:rPr>
      <w:sz w:val="26"/>
    </w:rPr>
  </w:style>
  <w:style w:type="character" w:customStyle="1" w:styleId="14">
    <w:name w:val="Основной текст1"/>
    <w:basedOn w:val="1"/>
    <w:link w:val="13"/>
    <w:rPr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33">
    <w:name w:val="Основной текст (3)"/>
    <w:basedOn w:val="a"/>
    <w:link w:val="34"/>
    <w:pPr>
      <w:widowControl w:val="0"/>
      <w:spacing w:after="60" w:line="0" w:lineRule="atLeast"/>
      <w:jc w:val="center"/>
    </w:pPr>
    <w:rPr>
      <w:b/>
      <w:sz w:val="26"/>
    </w:rPr>
  </w:style>
  <w:style w:type="character" w:customStyle="1" w:styleId="34">
    <w:name w:val="Основной текст (3)"/>
    <w:basedOn w:val="1"/>
    <w:link w:val="33"/>
    <w:rPr>
      <w:b/>
      <w:sz w:val="26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13pt">
    <w:name w:val="Основной текст (2) + 13 pt;Курсив"/>
    <w:link w:val="213pt0"/>
    <w:rPr>
      <w:i/>
      <w:sz w:val="26"/>
      <w:highlight w:val="white"/>
      <w:u w:val="single"/>
    </w:rPr>
  </w:style>
  <w:style w:type="character" w:customStyle="1" w:styleId="213pt0">
    <w:name w:val="Основной текст (2) + 13 pt;Курсив"/>
    <w:link w:val="213pt"/>
    <w:rPr>
      <w:i/>
      <w:color w:val="000000"/>
      <w:spacing w:val="0"/>
      <w:sz w:val="26"/>
      <w:highlight w:val="white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Normal (Web)"/>
    <w:basedOn w:val="a"/>
    <w:link w:val="ab"/>
    <w:pPr>
      <w:spacing w:beforeAutospacing="1" w:afterAutospacing="1"/>
    </w:pPr>
  </w:style>
  <w:style w:type="character" w:customStyle="1" w:styleId="ab">
    <w:name w:val="Обычный (веб) Знак"/>
    <w:basedOn w:val="1"/>
    <w:link w:val="aa"/>
    <w:rPr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pPr>
      <w:jc w:val="center"/>
    </w:pPr>
    <w:rPr>
      <w:b/>
      <w:sz w:val="40"/>
    </w:rPr>
  </w:style>
  <w:style w:type="character" w:customStyle="1" w:styleId="af">
    <w:name w:val="Название Знак"/>
    <w:basedOn w:val="1"/>
    <w:link w:val="ae"/>
    <w:rPr>
      <w:b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0">
    <w:name w:val="Balloon Text"/>
    <w:basedOn w:val="a"/>
    <w:link w:val="af1"/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Pr>
      <w:rFonts w:ascii="Segoe UI" w:hAnsi="Segoe UI"/>
      <w:sz w:val="18"/>
    </w:rPr>
  </w:style>
  <w:style w:type="character" w:customStyle="1" w:styleId="20">
    <w:name w:val="Заголовок 2 Знак"/>
    <w:basedOn w:val="1"/>
    <w:link w:val="2"/>
    <w:rPr>
      <w:b/>
      <w:sz w:val="40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2025-04-25T05:02:00Z</dcterms:created>
  <dcterms:modified xsi:type="dcterms:W3CDTF">2025-04-25T05:02:00Z</dcterms:modified>
</cp:coreProperties>
</file>