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sz w:val="28"/>
          <w:szCs w:val="28"/>
          <w:lang w:eastAsia="sk-SK"/>
        </w:rPr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 w:eastAsiaTheme="minorEastAsia"/>
          <w:b/>
          <w:sz w:val="28"/>
          <w:szCs w:val="28"/>
          <w:lang w:eastAsia="sk-SK"/>
        </w:rPr>
      </w: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</w:r>
      <w:r>
        <w:rPr>
          <w:rFonts w:ascii="Segoe UI" w:hAnsi="Segoe UI" w:cs="Segoe UI"/>
          <w:b/>
          <w:sz w:val="24"/>
        </w:rPr>
      </w: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Свердловским</w:t>
      </w:r>
      <w:r>
        <w:rPr>
          <w:rFonts w:ascii="Segoe UI" w:hAnsi="Segoe UI" w:cs="Segoe UI"/>
          <w:b/>
          <w:sz w:val="24"/>
        </w:rPr>
        <w:t xml:space="preserve"> Росреестром проводятся обследования пунктов ГГС и ГНС</w:t>
      </w:r>
      <w:r>
        <w:rPr>
          <w:rFonts w:ascii="Segoe UI" w:hAnsi="Segoe UI" w:cs="Segoe UI"/>
          <w:b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реализации госу</w:t>
      </w:r>
      <w:r>
        <w:rPr>
          <w:rFonts w:ascii="Segoe UI" w:hAnsi="Segoe UI" w:cs="Segoe UI"/>
          <w:sz w:val="24"/>
          <w:szCs w:val="24"/>
        </w:rPr>
        <w:t xml:space="preserve">дарственной программы «Национальная система пространственных данных» Управление Росреестра по Свердловской области (далее-Управление) проводит работу по актуализации сведений о состоянии пунктов государственных геодезических (ГГС) и нивелирных сетей (ГНС).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территории Свердловской области реализация законодательства в сфере геодезии и кар</w:t>
      </w:r>
      <w:r>
        <w:rPr>
          <w:rFonts w:ascii="Segoe UI" w:hAnsi="Segoe UI" w:cs="Segoe UI"/>
          <w:sz w:val="24"/>
          <w:szCs w:val="24"/>
        </w:rPr>
        <w:t xml:space="preserve">тографии – за соблюдением правил употребления наименований географических объектов, лицензирования геодезической и картографической деятельности и федерального государственного контроля (надзора) в области геодезии и картографии осуществляется Управлением.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полномочия ведомства, в том числе входи</w:t>
      </w:r>
      <w:r>
        <w:rPr>
          <w:rFonts w:ascii="Segoe UI" w:hAnsi="Segoe UI" w:cs="Segoe UI"/>
          <w:sz w:val="24"/>
          <w:szCs w:val="24"/>
        </w:rPr>
        <w:t xml:space="preserve">т учет и обеспечение охраны пунктов ГГС и ГНС. Для реализации данных действий ведомством ежегодно проводятся обследования геодезических и нивелирных пунктов, анализ их состояния, учет, а также принимаются меры для обеспечения сохранности пунктов ГГС и ГНС.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«Государственная геодезическая сеть покрывает всю территорию Российской Федерации и служит её главной геодезической основой. Государственная нивелирная сеть создается и используется в целях распространения государственной системы высот на территории РФ», </w:t>
      </w:r>
      <w:r>
        <w:rPr>
          <w:rFonts w:ascii="Segoe UI" w:hAnsi="Segoe UI" w:cs="Segoe UI"/>
          <w:sz w:val="24"/>
          <w:szCs w:val="24"/>
        </w:rPr>
        <w:t xml:space="preserve">- подчеркивает заместитель руководителя Управления </w:t>
      </w:r>
      <w:r>
        <w:rPr>
          <w:rFonts w:ascii="Segoe UI" w:hAnsi="Segoe UI" w:cs="Segoe UI"/>
          <w:b/>
          <w:sz w:val="24"/>
          <w:szCs w:val="24"/>
        </w:rPr>
        <w:t xml:space="preserve">Татьяна </w:t>
      </w:r>
      <w:r>
        <w:rPr>
          <w:rFonts w:ascii="Segoe UI" w:hAnsi="Segoe UI" w:cs="Segoe UI"/>
          <w:b/>
          <w:sz w:val="24"/>
          <w:szCs w:val="24"/>
        </w:rPr>
        <w:t xml:space="preserve">Янтюшева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/>
      <w:bookmarkStart w:id="0" w:name="_GoBack"/>
      <w:r>
        <w:rPr>
          <w:rFonts w:ascii="Segoe UI" w:hAnsi="Segoe UI" w:cs="Segoe UI"/>
          <w:i/>
          <w:sz w:val="24"/>
          <w:szCs w:val="24"/>
        </w:rPr>
        <w:t xml:space="preserve">«Собственники земельных участков могут уточнить имеется ли на их участке охранная зона ГГС, заказав выписку из </w:t>
      </w:r>
      <w:r>
        <w:rPr>
          <w:rFonts w:ascii="Segoe UI" w:hAnsi="Segoe UI" w:cs="Segoe UI"/>
          <w:i/>
          <w:sz w:val="24"/>
          <w:szCs w:val="24"/>
        </w:rPr>
        <w:t xml:space="preserve">ЕГРН </w:t>
      </w:r>
      <w:r>
        <w:rPr>
          <w:rFonts w:ascii="Segoe UI" w:hAnsi="Segoe UI" w:cs="Segoe UI"/>
          <w:i/>
          <w:sz w:val="24"/>
          <w:szCs w:val="24"/>
        </w:rPr>
        <w:t xml:space="preserve">или воспользовавшись бесплатным сервисом Росреестра "Публичная кадастровая карта"</w:t>
      </w:r>
      <w:r>
        <w:t xml:space="preserve">, </w:t>
      </w:r>
      <w:r>
        <w:rPr>
          <w:rFonts w:ascii="Segoe UI" w:hAnsi="Segoe UI" w:cs="Segoe UI"/>
          <w:i/>
          <w:sz w:val="24"/>
          <w:szCs w:val="24"/>
        </w:rPr>
        <w:t xml:space="preserve">которая теперь функционируе</w:t>
      </w:r>
      <w:r>
        <w:rPr>
          <w:rFonts w:ascii="Segoe UI" w:hAnsi="Segoe UI" w:cs="Segoe UI"/>
          <w:i/>
          <w:sz w:val="24"/>
          <w:szCs w:val="24"/>
        </w:rPr>
        <w:t xml:space="preserve">т на Единой цифровой платформе </w:t>
      </w:r>
      <w:r>
        <w:rPr>
          <w:rFonts w:ascii="Segoe UI" w:hAnsi="Segoe UI" w:cs="Segoe UI"/>
          <w:i/>
          <w:sz w:val="24"/>
          <w:szCs w:val="24"/>
        </w:rPr>
        <w:t xml:space="preserve">"</w:t>
      </w:r>
      <w:r>
        <w:rPr>
          <w:rFonts w:ascii="Segoe UI" w:hAnsi="Segoe UI" w:cs="Segoe UI"/>
          <w:i/>
          <w:sz w:val="24"/>
          <w:szCs w:val="24"/>
        </w:rPr>
        <w:t xml:space="preserve">Национальная с</w:t>
      </w:r>
      <w:r>
        <w:rPr>
          <w:rFonts w:ascii="Segoe UI" w:hAnsi="Segoe UI" w:cs="Segoe UI"/>
          <w:i/>
          <w:sz w:val="24"/>
          <w:szCs w:val="24"/>
        </w:rPr>
        <w:t xml:space="preserve">истема пространственных данных</w:t>
      </w:r>
      <w:r>
        <w:rPr>
          <w:rFonts w:ascii="Segoe UI" w:hAnsi="Segoe UI" w:cs="Segoe UI"/>
          <w:i/>
          <w:sz w:val="24"/>
          <w:szCs w:val="24"/>
        </w:rPr>
        <w:t xml:space="preserve">"</w:t>
      </w:r>
      <w:r>
        <w:rPr>
          <w:rFonts w:ascii="Segoe UI" w:hAnsi="Segoe UI" w:cs="Segoe UI"/>
          <w:i/>
          <w:sz w:val="24"/>
          <w:szCs w:val="24"/>
        </w:rPr>
        <w:t xml:space="preserve">»</w:t>
      </w:r>
      <w:r>
        <w:rPr>
          <w:rFonts w:ascii="Segoe UI" w:hAnsi="Segoe UI" w:cs="Segoe UI"/>
          <w:sz w:val="24"/>
          <w:szCs w:val="24"/>
        </w:rPr>
        <w:t xml:space="preserve">, - сообщает заместитель директора филиала публично-правовой компании «Роскадастр» по Уральскому федеральному округу </w:t>
      </w:r>
      <w:r>
        <w:rPr>
          <w:rFonts w:ascii="Segoe UI" w:hAnsi="Segoe UI" w:cs="Segoe UI"/>
          <w:b/>
          <w:sz w:val="24"/>
          <w:szCs w:val="24"/>
        </w:rPr>
        <w:t xml:space="preserve">Юрий Белоусов</w:t>
      </w:r>
      <w:r>
        <w:rPr>
          <w:rFonts w:ascii="Segoe UI" w:hAnsi="Segoe UI" w:cs="Segoe UI"/>
          <w:sz w:val="24"/>
          <w:szCs w:val="24"/>
        </w:rPr>
        <w:t xml:space="preserve">.</w:t>
      </w:r>
      <w:bookmarkEnd w:id="0"/>
      <w:r>
        <w:rPr>
          <w:rFonts w:ascii="Segoe UI" w:hAnsi="Segoe UI" w:cs="Segoe UI"/>
          <w:sz w:val="24"/>
          <w:szCs w:val="24"/>
        </w:rPr>
      </w:r>
    </w:p>
    <w:p>
      <w:pPr>
        <w:jc w:val="both"/>
        <w:spacing w:after="0" w:line="240" w:lineRule="auto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 w:eastAsiaTheme="minorEastAsia"/>
          <w:sz w:val="24"/>
          <w:szCs w:val="24"/>
          <w:lang w:eastAsia="ru-RU"/>
        </w:rPr>
      </w:r>
    </w:p>
    <w:p>
      <w:pPr>
        <w:ind w:firstLine="708"/>
        <w:jc w:val="right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Талицкий отдел Управления Росреестра по Свердловской области</w:t>
      </w:r>
      <w:r>
        <w:rPr>
          <w:rFonts w:ascii="Segoe UI" w:hAnsi="Segoe UI" w:cs="Segoe UI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NKT</dc:creator>
  <cp:keywords/>
  <dc:description/>
  <cp:revision>5</cp:revision>
  <dcterms:created xsi:type="dcterms:W3CDTF">2025-02-18T11:11:00Z</dcterms:created>
  <dcterms:modified xsi:type="dcterms:W3CDTF">2025-05-20T06:20:27Z</dcterms:modified>
</cp:coreProperties>
</file>