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5C" w:rsidRDefault="001E4A5C" w:rsidP="006F07E2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0D5A5FA2" wp14:editId="5F138B56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329" w:rsidRDefault="00706329" w:rsidP="006F07E2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</w:p>
    <w:p w:rsidR="001E4A5C" w:rsidRDefault="001E4A5C" w:rsidP="006F07E2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1E4A5C" w:rsidRDefault="001E4A5C" w:rsidP="006F07E2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1E4A5C" w:rsidRPr="000C3516" w:rsidRDefault="001E4A5C" w:rsidP="006F07E2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1E4A5C" w:rsidRPr="000C3516" w:rsidRDefault="001E4A5C" w:rsidP="006F07E2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1E4A5C" w:rsidTr="001E4A5C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1E4A5C" w:rsidRDefault="001E4A5C" w:rsidP="006F07E2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18.03.2025                                       п.г.т. Тугулым                                                         № 227</w:t>
            </w:r>
          </w:p>
        </w:tc>
      </w:tr>
    </w:tbl>
    <w:p w:rsidR="00706329" w:rsidRDefault="00706329" w:rsidP="008D52AA">
      <w:pPr>
        <w:spacing w:line="0" w:lineRule="atLeast"/>
        <w:jc w:val="center"/>
        <w:rPr>
          <w:b/>
        </w:rPr>
      </w:pPr>
    </w:p>
    <w:p w:rsidR="008D52AA" w:rsidRDefault="008D52AA" w:rsidP="008D52AA">
      <w:pPr>
        <w:spacing w:line="0" w:lineRule="atLeast"/>
        <w:jc w:val="center"/>
        <w:rPr>
          <w:b/>
        </w:rPr>
      </w:pPr>
      <w:r w:rsidRPr="006E47E8">
        <w:rPr>
          <w:b/>
        </w:rPr>
        <w:t>Об утверждении плана мероприятий по оздоровлению муниципальных финансов Тугулымского</w:t>
      </w:r>
      <w:r w:rsidR="00655C89">
        <w:rPr>
          <w:b/>
        </w:rPr>
        <w:t xml:space="preserve"> </w:t>
      </w:r>
      <w:r>
        <w:rPr>
          <w:b/>
        </w:rPr>
        <w:t>муниципального</w:t>
      </w:r>
      <w:r w:rsidRPr="006E47E8">
        <w:rPr>
          <w:b/>
        </w:rPr>
        <w:t xml:space="preserve"> округа</w:t>
      </w:r>
      <w:r>
        <w:rPr>
          <w:b/>
        </w:rPr>
        <w:t xml:space="preserve"> </w:t>
      </w:r>
      <w:r w:rsidR="00706329">
        <w:rPr>
          <w:b/>
        </w:rPr>
        <w:t xml:space="preserve">Свердловской области </w:t>
      </w:r>
      <w:r w:rsidRPr="006E47E8">
        <w:rPr>
          <w:b/>
        </w:rPr>
        <w:t>на 202</w:t>
      </w:r>
      <w:r>
        <w:rPr>
          <w:b/>
        </w:rPr>
        <w:t>5</w:t>
      </w:r>
      <w:r w:rsidRPr="006E47E8">
        <w:rPr>
          <w:b/>
        </w:rPr>
        <w:t>-202</w:t>
      </w:r>
      <w:r>
        <w:rPr>
          <w:b/>
        </w:rPr>
        <w:t>7</w:t>
      </w:r>
      <w:r w:rsidRPr="006E47E8">
        <w:rPr>
          <w:b/>
        </w:rPr>
        <w:t xml:space="preserve"> годы</w:t>
      </w:r>
    </w:p>
    <w:p w:rsidR="00706329" w:rsidRPr="006E47E8" w:rsidRDefault="00706329" w:rsidP="008D52AA">
      <w:pPr>
        <w:spacing w:line="0" w:lineRule="atLeast"/>
        <w:jc w:val="center"/>
        <w:rPr>
          <w:b/>
        </w:rPr>
      </w:pPr>
    </w:p>
    <w:p w:rsidR="008D52AA" w:rsidRPr="006E47E8" w:rsidRDefault="008D52AA" w:rsidP="008D52AA">
      <w:pPr>
        <w:spacing w:line="0" w:lineRule="atLeast"/>
      </w:pPr>
    </w:p>
    <w:p w:rsidR="008D52AA" w:rsidRPr="006E47E8" w:rsidRDefault="008D52AA" w:rsidP="008D52AA">
      <w:pPr>
        <w:spacing w:line="0" w:lineRule="atLeast"/>
        <w:jc w:val="both"/>
        <w:rPr>
          <w:b/>
          <w:bCs/>
          <w:iCs/>
          <w:color w:val="000000"/>
        </w:rPr>
      </w:pPr>
      <w:r w:rsidRPr="006E47E8">
        <w:tab/>
        <w:t>В целях реализации мер по социально-экономическому развитию и оздоровлению финансов Тугулымского</w:t>
      </w:r>
      <w:r w:rsidR="00655C89">
        <w:t xml:space="preserve"> </w:t>
      </w:r>
      <w:r>
        <w:t>муниципального</w:t>
      </w:r>
      <w:r w:rsidRPr="006E47E8">
        <w:t xml:space="preserve"> округа, предусмотренных </w:t>
      </w:r>
      <w:r w:rsidRPr="00655C89">
        <w:t>соглашением, з</w:t>
      </w:r>
      <w:r w:rsidR="00706329">
        <w:t>аключенным между Министерством Ф</w:t>
      </w:r>
      <w:r w:rsidRPr="00655C89">
        <w:t>инансов Свердловской области и администрацией Тугулымского</w:t>
      </w:r>
      <w:r w:rsidR="00655C89">
        <w:t xml:space="preserve"> </w:t>
      </w:r>
      <w:r w:rsidR="00CA2564" w:rsidRPr="00655C89">
        <w:t>муниципального</w:t>
      </w:r>
      <w:r w:rsidRPr="00655C89">
        <w:t xml:space="preserve"> округа от </w:t>
      </w:r>
      <w:r w:rsidR="003E215E" w:rsidRPr="00655C89">
        <w:t>13.01.2025</w:t>
      </w:r>
      <w:r w:rsidRPr="00655C89">
        <w:t xml:space="preserve"> № </w:t>
      </w:r>
      <w:r w:rsidR="003E215E" w:rsidRPr="00655C89">
        <w:t>37</w:t>
      </w:r>
      <w:r w:rsidRPr="00655C89">
        <w:t>,</w:t>
      </w:r>
      <w:r w:rsidRPr="006E47E8">
        <w:t xml:space="preserve"> руководствуясь Распоряжением Правительства Свердловской области от </w:t>
      </w:r>
      <w:r w:rsidR="001E4A5C">
        <w:t xml:space="preserve">03 февраля </w:t>
      </w:r>
      <w:r>
        <w:t xml:space="preserve">2025 </w:t>
      </w:r>
      <w:r w:rsidR="001E4A5C">
        <w:t>года</w:t>
      </w:r>
      <w:r w:rsidRPr="006E47E8">
        <w:t xml:space="preserve"> № </w:t>
      </w:r>
      <w:r>
        <w:t>27</w:t>
      </w:r>
      <w:r w:rsidRPr="006E47E8">
        <w:t>-РП «Об утверждении плана мероприятий по оздоровлению государственных финансов Свердловской области на 202</w:t>
      </w:r>
      <w:r>
        <w:t>5</w:t>
      </w:r>
      <w:r w:rsidRPr="006E47E8">
        <w:t>-202</w:t>
      </w:r>
      <w:r>
        <w:t>7</w:t>
      </w:r>
      <w:r w:rsidRPr="006E47E8">
        <w:t xml:space="preserve"> годы», ст.31 Устава Тугулымского</w:t>
      </w:r>
      <w:r w:rsidR="00655C89">
        <w:t xml:space="preserve"> </w:t>
      </w:r>
      <w:r>
        <w:t>муниципального</w:t>
      </w:r>
      <w:r w:rsidRPr="006E47E8">
        <w:t xml:space="preserve"> округа, администрация Тугулымского</w:t>
      </w:r>
      <w:r w:rsidR="00655C89">
        <w:t xml:space="preserve"> </w:t>
      </w:r>
      <w:r>
        <w:t>муниципального</w:t>
      </w:r>
      <w:r w:rsidRPr="006E47E8">
        <w:t xml:space="preserve"> округа </w:t>
      </w:r>
    </w:p>
    <w:p w:rsidR="007502C3" w:rsidRDefault="007502C3" w:rsidP="008D52AA">
      <w:pPr>
        <w:spacing w:line="0" w:lineRule="atLeast"/>
        <w:jc w:val="both"/>
        <w:rPr>
          <w:b/>
          <w:bCs/>
          <w:sz w:val="28"/>
          <w:szCs w:val="28"/>
        </w:rPr>
      </w:pPr>
    </w:p>
    <w:p w:rsidR="008D52AA" w:rsidRDefault="008D52AA" w:rsidP="008D52AA">
      <w:pPr>
        <w:spacing w:line="0" w:lineRule="atLeast"/>
        <w:jc w:val="both"/>
        <w:rPr>
          <w:b/>
          <w:bCs/>
        </w:rPr>
      </w:pPr>
      <w:r w:rsidRPr="007502C3">
        <w:rPr>
          <w:b/>
          <w:bCs/>
        </w:rPr>
        <w:t>ПОСТАНОВЛЯЕТ:</w:t>
      </w:r>
    </w:p>
    <w:p w:rsidR="001E4A5C" w:rsidRPr="007502C3" w:rsidRDefault="001E4A5C" w:rsidP="008D52AA">
      <w:pPr>
        <w:spacing w:line="0" w:lineRule="atLeast"/>
        <w:jc w:val="both"/>
        <w:rPr>
          <w:b/>
          <w:bCs/>
        </w:rPr>
      </w:pPr>
    </w:p>
    <w:p w:rsidR="008D52AA" w:rsidRPr="006E47E8" w:rsidRDefault="008D52AA" w:rsidP="008D52AA">
      <w:pPr>
        <w:spacing w:line="0" w:lineRule="atLeast"/>
        <w:jc w:val="both"/>
      </w:pPr>
      <w:r>
        <w:rPr>
          <w:bCs/>
        </w:rPr>
        <w:tab/>
      </w:r>
      <w:r w:rsidRPr="006E47E8">
        <w:rPr>
          <w:bCs/>
        </w:rPr>
        <w:t>1. Утвердить план мероприятий по оздоровлению муниципальных финансов Тугулымского</w:t>
      </w:r>
      <w:r w:rsidR="00655C89">
        <w:rPr>
          <w:bCs/>
        </w:rPr>
        <w:t xml:space="preserve"> </w:t>
      </w:r>
      <w:r>
        <w:rPr>
          <w:bCs/>
        </w:rPr>
        <w:t>муниципального</w:t>
      </w:r>
      <w:r w:rsidRPr="006E47E8">
        <w:rPr>
          <w:bCs/>
        </w:rPr>
        <w:t xml:space="preserve"> округа </w:t>
      </w:r>
      <w:r w:rsidR="00706329">
        <w:rPr>
          <w:bCs/>
        </w:rPr>
        <w:t xml:space="preserve">Свердловской области </w:t>
      </w:r>
      <w:r w:rsidRPr="006E47E8">
        <w:rPr>
          <w:bCs/>
        </w:rPr>
        <w:t>на 202</w:t>
      </w:r>
      <w:r>
        <w:rPr>
          <w:bCs/>
        </w:rPr>
        <w:t>5</w:t>
      </w:r>
      <w:r w:rsidRPr="006E47E8">
        <w:rPr>
          <w:bCs/>
        </w:rPr>
        <w:t>-202</w:t>
      </w:r>
      <w:r>
        <w:rPr>
          <w:bCs/>
        </w:rPr>
        <w:t>7</w:t>
      </w:r>
      <w:r w:rsidRPr="006E47E8">
        <w:rPr>
          <w:bCs/>
        </w:rPr>
        <w:t xml:space="preserve"> годы (далее – план мероприятий) (прилагается).</w:t>
      </w:r>
      <w:r w:rsidRPr="006E47E8">
        <w:tab/>
      </w:r>
    </w:p>
    <w:p w:rsidR="008D52AA" w:rsidRPr="006E47E8" w:rsidRDefault="008D52AA" w:rsidP="008D52AA">
      <w:pPr>
        <w:spacing w:line="0" w:lineRule="atLeast"/>
        <w:jc w:val="both"/>
      </w:pPr>
      <w:r>
        <w:tab/>
      </w:r>
      <w:r w:rsidRPr="006E47E8">
        <w:t>2. Структурным подразделениям администрации Тугулымского</w:t>
      </w:r>
      <w:r w:rsidR="00655C89">
        <w:t xml:space="preserve"> </w:t>
      </w:r>
      <w:r>
        <w:t>муниципального</w:t>
      </w:r>
      <w:r w:rsidR="00655C89">
        <w:t xml:space="preserve"> </w:t>
      </w:r>
      <w:r w:rsidR="0074786C" w:rsidRPr="006E47E8">
        <w:t>округа обеспечить</w:t>
      </w:r>
      <w:r w:rsidRPr="006E47E8">
        <w:t>:</w:t>
      </w:r>
    </w:p>
    <w:p w:rsidR="008D52AA" w:rsidRPr="006E47E8" w:rsidRDefault="0074786C" w:rsidP="008D52AA">
      <w:pPr>
        <w:spacing w:line="0" w:lineRule="atLeast"/>
        <w:ind w:firstLine="708"/>
        <w:jc w:val="both"/>
      </w:pPr>
      <w:r w:rsidRPr="006E47E8">
        <w:t>а) реализацию</w:t>
      </w:r>
      <w:r w:rsidR="008D52AA" w:rsidRPr="006E47E8">
        <w:t xml:space="preserve"> плана мероприятий в установленные сроки;</w:t>
      </w:r>
    </w:p>
    <w:p w:rsidR="008D52AA" w:rsidRPr="006E47E8" w:rsidRDefault="008D52AA" w:rsidP="008D52AA">
      <w:pPr>
        <w:spacing w:line="0" w:lineRule="atLeast"/>
        <w:jc w:val="both"/>
      </w:pPr>
      <w:r w:rsidRPr="006E47E8">
        <w:rPr>
          <w:bCs/>
        </w:rPr>
        <w:tab/>
        <w:t xml:space="preserve">б) </w:t>
      </w:r>
      <w:r w:rsidR="0074786C" w:rsidRPr="006E47E8">
        <w:t>представление раз</w:t>
      </w:r>
      <w:r w:rsidRPr="006E47E8">
        <w:t xml:space="preserve"> в </w:t>
      </w:r>
      <w:r w:rsidR="0074786C" w:rsidRPr="006E47E8">
        <w:t>полугодие, до</w:t>
      </w:r>
      <w:r w:rsidRPr="006E47E8">
        <w:t xml:space="preserve"> 10 июля текущего года и до 10 февраля года, следующего за отчетным </w:t>
      </w:r>
      <w:r w:rsidR="0074786C" w:rsidRPr="006E47E8">
        <w:t>периодом в</w:t>
      </w:r>
      <w:r w:rsidRPr="006E47E8">
        <w:t xml:space="preserve"> Финансовое управление </w:t>
      </w:r>
      <w:r>
        <w:t xml:space="preserve">администрации </w:t>
      </w:r>
      <w:r w:rsidRPr="006E47E8">
        <w:t>Тугулымского</w:t>
      </w:r>
      <w:r w:rsidR="00655C89">
        <w:t xml:space="preserve"> </w:t>
      </w:r>
      <w:r>
        <w:t>муниципального</w:t>
      </w:r>
      <w:r w:rsidR="00655C89">
        <w:t xml:space="preserve"> </w:t>
      </w:r>
      <w:r w:rsidR="0074786C" w:rsidRPr="006E47E8">
        <w:t>округа отчета</w:t>
      </w:r>
      <w:r w:rsidRPr="006E47E8">
        <w:t xml:space="preserve"> о выполнении плана мероприятий по форме Приложение № 2.</w:t>
      </w:r>
    </w:p>
    <w:p w:rsidR="008D52AA" w:rsidRPr="006E47E8" w:rsidRDefault="008D52AA" w:rsidP="008D52AA">
      <w:pPr>
        <w:spacing w:line="0" w:lineRule="atLeast"/>
        <w:jc w:val="both"/>
      </w:pPr>
      <w:r>
        <w:tab/>
      </w:r>
      <w:r w:rsidRPr="006E47E8">
        <w:t>3.</w:t>
      </w:r>
      <w:r w:rsidR="001E4A5C">
        <w:t xml:space="preserve"> </w:t>
      </w:r>
      <w:r w:rsidRPr="006E47E8">
        <w:t>Установить персональную ответственность ответственным лицам Тугулымского</w:t>
      </w:r>
      <w:r w:rsidR="00655C89">
        <w:t xml:space="preserve"> </w:t>
      </w:r>
      <w:r>
        <w:t>муниципального</w:t>
      </w:r>
      <w:r w:rsidRPr="006E47E8">
        <w:t xml:space="preserve"> округа за выполнение плана мероприятий и своевременное представление соответствующей информации в Финансовое управление</w:t>
      </w:r>
      <w:r>
        <w:t xml:space="preserve"> администрации Тугулымского муниципального округа</w:t>
      </w:r>
      <w:r w:rsidRPr="006E47E8">
        <w:t>.</w:t>
      </w:r>
    </w:p>
    <w:p w:rsidR="008D52AA" w:rsidRPr="006E47E8" w:rsidRDefault="008D52AA" w:rsidP="008D52AA">
      <w:pPr>
        <w:spacing w:line="0" w:lineRule="atLeast"/>
        <w:jc w:val="both"/>
      </w:pPr>
      <w:r>
        <w:tab/>
      </w:r>
      <w:r w:rsidRPr="006E47E8">
        <w:t>4.</w:t>
      </w:r>
      <w:r w:rsidR="001E4A5C">
        <w:t xml:space="preserve"> </w:t>
      </w:r>
      <w:r w:rsidRPr="006E47E8">
        <w:t>Финансовому управлению администрации Тугулымского</w:t>
      </w:r>
      <w:r w:rsidR="00655C89">
        <w:t xml:space="preserve"> </w:t>
      </w:r>
      <w:r>
        <w:t>муниципального</w:t>
      </w:r>
      <w:r w:rsidRPr="006E47E8">
        <w:t xml:space="preserve"> округа не позднее 15 февраля года, следующего за отчетным, предоставлять в Министерство </w:t>
      </w:r>
      <w:r w:rsidR="00A7183B">
        <w:t>ф</w:t>
      </w:r>
      <w:r w:rsidRPr="006E47E8">
        <w:t xml:space="preserve">инансов Свердловской области отчет о выполнении </w:t>
      </w:r>
      <w:r w:rsidR="00706329">
        <w:t>П</w:t>
      </w:r>
      <w:r w:rsidRPr="006E47E8">
        <w:t>лана мероприятий.</w:t>
      </w:r>
    </w:p>
    <w:p w:rsidR="008D52AA" w:rsidRPr="006E47E8" w:rsidRDefault="008D52AA" w:rsidP="00A7183B">
      <w:pPr>
        <w:spacing w:line="0" w:lineRule="atLeast"/>
        <w:jc w:val="both"/>
      </w:pPr>
      <w:r>
        <w:tab/>
      </w:r>
      <w:r w:rsidRPr="006E47E8">
        <w:t>5.</w:t>
      </w:r>
      <w:r w:rsidR="00A7183B">
        <w:t xml:space="preserve"> </w:t>
      </w:r>
      <w:r w:rsidR="00706329">
        <w:t>П</w:t>
      </w:r>
      <w:r w:rsidR="00706329" w:rsidRPr="006E47E8">
        <w:t>ризнать утратившим силу</w:t>
      </w:r>
      <w:r w:rsidR="00706329">
        <w:t xml:space="preserve"> п</w:t>
      </w:r>
      <w:r w:rsidRPr="006E47E8">
        <w:t xml:space="preserve">остановление администрации Тугулымского городского округа от </w:t>
      </w:r>
      <w:r>
        <w:t>2</w:t>
      </w:r>
      <w:r w:rsidRPr="006E47E8">
        <w:t>1.03.202</w:t>
      </w:r>
      <w:r>
        <w:t xml:space="preserve">2 </w:t>
      </w:r>
      <w:r w:rsidRPr="006E47E8">
        <w:t xml:space="preserve">№ </w:t>
      </w:r>
      <w:r>
        <w:t>120</w:t>
      </w:r>
      <w:r w:rsidRPr="006E47E8">
        <w:t xml:space="preserve"> «Об утверждении плана мероприятий по оздоровлению муниципальных финансов Тугулымского городского округа на 202</w:t>
      </w:r>
      <w:r>
        <w:t>2</w:t>
      </w:r>
      <w:r w:rsidRPr="006E47E8">
        <w:t>-202</w:t>
      </w:r>
      <w:r>
        <w:t>4</w:t>
      </w:r>
      <w:r w:rsidR="00A7183B">
        <w:t xml:space="preserve"> годы»</w:t>
      </w:r>
      <w:r w:rsidR="00706329">
        <w:t>.</w:t>
      </w:r>
      <w:r w:rsidR="00A7183B">
        <w:t xml:space="preserve"> </w:t>
      </w:r>
    </w:p>
    <w:p w:rsidR="008D52AA" w:rsidRPr="006E47E8" w:rsidRDefault="008D52AA" w:rsidP="008D52AA">
      <w:pPr>
        <w:spacing w:line="0" w:lineRule="atLeast"/>
        <w:jc w:val="both"/>
      </w:pPr>
      <w:r>
        <w:tab/>
      </w:r>
      <w:r w:rsidRPr="006E47E8">
        <w:t xml:space="preserve">6. </w:t>
      </w:r>
      <w:r w:rsidR="00706329">
        <w:t>Д</w:t>
      </w:r>
      <w:r w:rsidR="00706329">
        <w:rPr>
          <w:color w:val="000000"/>
        </w:rPr>
        <w:t>ействие</w:t>
      </w:r>
      <w:r w:rsidR="00706329">
        <w:rPr>
          <w:color w:val="000000"/>
        </w:rPr>
        <w:t xml:space="preserve"> н</w:t>
      </w:r>
      <w:r w:rsidR="00A7183B">
        <w:rPr>
          <w:color w:val="000000"/>
        </w:rPr>
        <w:t>астоящ</w:t>
      </w:r>
      <w:r w:rsidR="00706329">
        <w:rPr>
          <w:color w:val="000000"/>
        </w:rPr>
        <w:t>его постановления</w:t>
      </w:r>
      <w:r w:rsidR="00A7183B">
        <w:rPr>
          <w:color w:val="000000"/>
        </w:rPr>
        <w:t xml:space="preserve"> распространяет</w:t>
      </w:r>
      <w:r w:rsidR="00706329">
        <w:rPr>
          <w:color w:val="000000"/>
        </w:rPr>
        <w:t>ся</w:t>
      </w:r>
      <w:r w:rsidR="00A7183B">
        <w:rPr>
          <w:color w:val="000000"/>
        </w:rPr>
        <w:t xml:space="preserve"> </w:t>
      </w:r>
      <w:r w:rsidRPr="006E47E8">
        <w:rPr>
          <w:color w:val="000000"/>
        </w:rPr>
        <w:t>на правоотношения, возникшие с 01 января 202</w:t>
      </w:r>
      <w:r>
        <w:rPr>
          <w:color w:val="000000"/>
        </w:rPr>
        <w:t>5</w:t>
      </w:r>
      <w:r w:rsidRPr="006E47E8">
        <w:rPr>
          <w:color w:val="000000"/>
        </w:rPr>
        <w:t xml:space="preserve"> года</w:t>
      </w:r>
      <w:r w:rsidRPr="006E47E8">
        <w:t>.</w:t>
      </w:r>
    </w:p>
    <w:p w:rsidR="008D52AA" w:rsidRPr="006E47E8" w:rsidRDefault="008D52AA" w:rsidP="008D52AA">
      <w:pPr>
        <w:pStyle w:val="ConsPlusNormal"/>
        <w:spacing w:line="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47E8">
        <w:rPr>
          <w:sz w:val="24"/>
          <w:szCs w:val="24"/>
        </w:rPr>
        <w:t xml:space="preserve">7. </w:t>
      </w:r>
      <w:r w:rsidR="00706329">
        <w:rPr>
          <w:sz w:val="24"/>
          <w:szCs w:val="24"/>
        </w:rPr>
        <w:t>Р</w:t>
      </w:r>
      <w:r w:rsidR="00706329" w:rsidRPr="006E47E8">
        <w:rPr>
          <w:sz w:val="24"/>
          <w:szCs w:val="24"/>
        </w:rPr>
        <w:t>азместить</w:t>
      </w:r>
      <w:r w:rsidR="00A7183B">
        <w:rPr>
          <w:sz w:val="24"/>
          <w:szCs w:val="24"/>
        </w:rPr>
        <w:t xml:space="preserve"> </w:t>
      </w:r>
      <w:r w:rsidRPr="006E47E8">
        <w:rPr>
          <w:sz w:val="24"/>
          <w:szCs w:val="24"/>
        </w:rPr>
        <w:t>постановление на официальном сайте Тугулымского</w:t>
      </w:r>
      <w:r w:rsidR="00655C89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="00655C89">
        <w:rPr>
          <w:sz w:val="24"/>
          <w:szCs w:val="24"/>
        </w:rPr>
        <w:t xml:space="preserve"> </w:t>
      </w:r>
      <w:r w:rsidRPr="006E47E8">
        <w:rPr>
          <w:sz w:val="24"/>
          <w:szCs w:val="24"/>
        </w:rPr>
        <w:t>округа</w:t>
      </w:r>
      <w:r w:rsidR="007502C3">
        <w:rPr>
          <w:sz w:val="24"/>
          <w:szCs w:val="24"/>
        </w:rPr>
        <w:t>.</w:t>
      </w:r>
    </w:p>
    <w:p w:rsidR="008D52AA" w:rsidRPr="006E47E8" w:rsidRDefault="008D52AA" w:rsidP="008D52AA">
      <w:pPr>
        <w:spacing w:line="0" w:lineRule="atLeast"/>
        <w:jc w:val="both"/>
      </w:pPr>
      <w:r>
        <w:lastRenderedPageBreak/>
        <w:tab/>
      </w:r>
      <w:r w:rsidR="00A7183B">
        <w:t>8. Контроль исполнения</w:t>
      </w:r>
      <w:r w:rsidRPr="006E47E8">
        <w:t xml:space="preserve"> настоящего постановления возложить на начальника Финансового управления администрации Тугулымского</w:t>
      </w:r>
      <w:r w:rsidR="00655C89">
        <w:t xml:space="preserve"> </w:t>
      </w:r>
      <w:r>
        <w:t>муниципального</w:t>
      </w:r>
      <w:r w:rsidRPr="006E47E8">
        <w:t xml:space="preserve"> округа Торопову</w:t>
      </w:r>
      <w:r>
        <w:t xml:space="preserve"> Н.А</w:t>
      </w:r>
      <w:r w:rsidRPr="006E47E8">
        <w:t>.</w:t>
      </w:r>
    </w:p>
    <w:p w:rsidR="006F07E2" w:rsidRDefault="006F07E2" w:rsidP="008D52AA">
      <w:pPr>
        <w:spacing w:line="0" w:lineRule="atLeast"/>
      </w:pPr>
    </w:p>
    <w:p w:rsidR="006F07E2" w:rsidRDefault="006F07E2" w:rsidP="008D52AA">
      <w:pPr>
        <w:spacing w:line="0" w:lineRule="atLeast"/>
      </w:pPr>
    </w:p>
    <w:p w:rsidR="008D52AA" w:rsidRPr="00655C89" w:rsidRDefault="00B71A3A" w:rsidP="008D52AA">
      <w:pPr>
        <w:spacing w:line="0" w:lineRule="atLeast"/>
      </w:pPr>
      <w:r>
        <w:t>Исполняющий полномочия г</w:t>
      </w:r>
      <w:r w:rsidR="008D52AA" w:rsidRPr="00655C89">
        <w:t>лав</w:t>
      </w:r>
      <w:r>
        <w:t>ы</w:t>
      </w:r>
    </w:p>
    <w:p w:rsidR="00103EF3" w:rsidRDefault="008D52AA" w:rsidP="008D52AA">
      <w:pPr>
        <w:spacing w:line="0" w:lineRule="atLeast"/>
      </w:pPr>
      <w:r w:rsidRPr="00655C89">
        <w:t xml:space="preserve">Тугулымского муниципального округа                                                      </w:t>
      </w:r>
      <w:r w:rsidR="006F07E2">
        <w:t xml:space="preserve">       </w:t>
      </w:r>
      <w:r w:rsidR="00B71A3A">
        <w:t>М.О. Калунина</w:t>
      </w:r>
    </w:p>
    <w:p w:rsidR="00DD6011" w:rsidRDefault="00DD6011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706329" w:rsidRDefault="00706329" w:rsidP="008D52AA">
      <w:pPr>
        <w:spacing w:line="0" w:lineRule="atLeast"/>
      </w:pPr>
    </w:p>
    <w:p w:rsidR="00103EF3" w:rsidRDefault="00DD6011" w:rsidP="00103EF3">
      <w:pPr>
        <w:spacing w:line="0" w:lineRule="atLeast"/>
        <w:ind w:left="5438"/>
        <w:jc w:val="right"/>
      </w:pPr>
      <w:r>
        <w:lastRenderedPageBreak/>
        <w:t>У</w:t>
      </w:r>
      <w:r w:rsidR="00706329">
        <w:t>ТВЕРЖДЕН</w:t>
      </w:r>
    </w:p>
    <w:p w:rsidR="00103EF3" w:rsidRDefault="00103EF3" w:rsidP="00103EF3">
      <w:pPr>
        <w:tabs>
          <w:tab w:val="left" w:pos="7662"/>
        </w:tabs>
        <w:spacing w:line="0" w:lineRule="atLeast"/>
        <w:ind w:left="5438"/>
        <w:jc w:val="right"/>
      </w:pPr>
      <w:r>
        <w:t>постановлением администрации</w:t>
      </w:r>
    </w:p>
    <w:p w:rsidR="00103EF3" w:rsidRDefault="00103EF3" w:rsidP="00103EF3">
      <w:pPr>
        <w:spacing w:line="0" w:lineRule="atLeast"/>
        <w:jc w:val="right"/>
      </w:pPr>
      <w:r>
        <w:t xml:space="preserve">Тугулымского муниципального округа </w:t>
      </w:r>
    </w:p>
    <w:p w:rsidR="00103EF3" w:rsidRDefault="00706329" w:rsidP="00103EF3">
      <w:pPr>
        <w:spacing w:line="0" w:lineRule="atLeast"/>
        <w:jc w:val="right"/>
      </w:pPr>
      <w:r>
        <w:t>О</w:t>
      </w:r>
      <w:r w:rsidR="006F07E2">
        <w:t>т 18.03.2025</w:t>
      </w:r>
      <w:r w:rsidR="00103EF3">
        <w:t xml:space="preserve"> </w:t>
      </w:r>
      <w:r w:rsidR="006F07E2">
        <w:t>№ 227</w:t>
      </w:r>
    </w:p>
    <w:p w:rsidR="00103EF3" w:rsidRDefault="00103EF3" w:rsidP="00103EF3">
      <w:pPr>
        <w:spacing w:line="0" w:lineRule="atLeast"/>
        <w:jc w:val="right"/>
      </w:pPr>
    </w:p>
    <w:p w:rsidR="00103EF3" w:rsidRDefault="00103EF3" w:rsidP="00103EF3">
      <w:pPr>
        <w:spacing w:line="0" w:lineRule="atLeast"/>
        <w:jc w:val="right"/>
      </w:pPr>
    </w:p>
    <w:p w:rsidR="00103EF3" w:rsidRPr="00103EF3" w:rsidRDefault="00103EF3" w:rsidP="00103EF3">
      <w:pPr>
        <w:pStyle w:val="20"/>
        <w:keepNext/>
        <w:keepLines/>
        <w:shd w:val="clear" w:color="auto" w:fill="auto"/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  <w:bookmarkStart w:id="0" w:name="bookmark2"/>
      <w:r w:rsidRPr="00103EF3">
        <w:rPr>
          <w:rFonts w:ascii="Times New Roman" w:hAnsi="Times New Roman" w:cs="Times New Roman"/>
          <w:sz w:val="24"/>
          <w:szCs w:val="24"/>
        </w:rPr>
        <w:t>ПЛАН МЕРОПРИЯТИЙ</w:t>
      </w:r>
      <w:bookmarkEnd w:id="0"/>
    </w:p>
    <w:p w:rsidR="00103EF3" w:rsidRPr="00103EF3" w:rsidRDefault="00103EF3" w:rsidP="00103EF3">
      <w:pPr>
        <w:pStyle w:val="40"/>
        <w:shd w:val="clear" w:color="auto" w:fill="auto"/>
        <w:spacing w:line="0" w:lineRule="atLeast"/>
        <w:ind w:right="300"/>
        <w:jc w:val="center"/>
        <w:rPr>
          <w:rFonts w:ascii="Times New Roman" w:hAnsi="Times New Roman" w:cs="Times New Roman"/>
          <w:sz w:val="24"/>
          <w:szCs w:val="24"/>
        </w:rPr>
      </w:pPr>
      <w:r w:rsidRPr="00103EF3">
        <w:rPr>
          <w:rFonts w:ascii="Times New Roman" w:hAnsi="Times New Roman" w:cs="Times New Roman"/>
          <w:sz w:val="24"/>
          <w:szCs w:val="24"/>
        </w:rPr>
        <w:t>по оздоровлению муниципальных финансов Тугулымского</w:t>
      </w:r>
      <w:r w:rsidR="00655C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103EF3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706329">
        <w:rPr>
          <w:rFonts w:ascii="Times New Roman" w:hAnsi="Times New Roman" w:cs="Times New Roman"/>
          <w:sz w:val="24"/>
          <w:szCs w:val="24"/>
        </w:rPr>
        <w:t xml:space="preserve">Свердловской области </w:t>
      </w:r>
      <w:r w:rsidRPr="00103EF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03EF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03EF3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03EF3" w:rsidRPr="00103EF3" w:rsidRDefault="00103EF3" w:rsidP="00103EF3">
      <w:pPr>
        <w:pStyle w:val="40"/>
        <w:shd w:val="clear" w:color="auto" w:fill="auto"/>
        <w:spacing w:line="0" w:lineRule="atLeast"/>
        <w:ind w:right="300"/>
        <w:jc w:val="center"/>
        <w:rPr>
          <w:rFonts w:ascii="Times New Roman" w:hAnsi="Times New Roman" w:cs="Times New Roman"/>
          <w:sz w:val="24"/>
          <w:szCs w:val="24"/>
        </w:rPr>
      </w:pPr>
    </w:p>
    <w:p w:rsidR="00103EF3" w:rsidRPr="00103EF3" w:rsidRDefault="00103EF3" w:rsidP="00103EF3">
      <w:pPr>
        <w:pStyle w:val="20"/>
        <w:keepNext/>
        <w:keepLines/>
        <w:shd w:val="clear" w:color="auto" w:fill="auto"/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  <w:bookmarkStart w:id="1" w:name="bookmark3"/>
      <w:r w:rsidRPr="00103EF3">
        <w:rPr>
          <w:rFonts w:ascii="Times New Roman" w:hAnsi="Times New Roman" w:cs="Times New Roman"/>
          <w:sz w:val="24"/>
          <w:szCs w:val="24"/>
        </w:rPr>
        <w:t>Раздел 1. Общие положения</w:t>
      </w:r>
      <w:bookmarkEnd w:id="1"/>
    </w:p>
    <w:p w:rsidR="00103EF3" w:rsidRPr="00032061" w:rsidRDefault="00103EF3" w:rsidP="00103EF3">
      <w:pPr>
        <w:pStyle w:val="20"/>
        <w:keepNext/>
        <w:keepLines/>
        <w:shd w:val="clear" w:color="auto" w:fill="auto"/>
        <w:spacing w:before="0" w:after="0" w:line="0" w:lineRule="atLeast"/>
        <w:rPr>
          <w:sz w:val="24"/>
          <w:szCs w:val="24"/>
        </w:rPr>
      </w:pPr>
    </w:p>
    <w:p w:rsidR="00103EF3" w:rsidRDefault="00103EF3" w:rsidP="00103EF3">
      <w:pPr>
        <w:spacing w:line="0" w:lineRule="atLeast"/>
        <w:jc w:val="center"/>
      </w:pPr>
    </w:p>
    <w:p w:rsidR="00103EF3" w:rsidRDefault="00B71A3A" w:rsidP="00103EF3">
      <w:pPr>
        <w:spacing w:line="0" w:lineRule="atLeast"/>
        <w:jc w:val="both"/>
        <w:rPr>
          <w:rFonts w:ascii="PT Astra Serif" w:hAnsi="PT Astra Serif"/>
        </w:rPr>
      </w:pPr>
      <w:r>
        <w:rPr>
          <w:rStyle w:val="FontStyle26"/>
          <w:rFonts w:ascii="PT Astra Serif" w:eastAsia="Constantia" w:hAnsi="PT Astra Serif"/>
          <w:sz w:val="24"/>
          <w:szCs w:val="24"/>
        </w:rPr>
        <w:t xml:space="preserve">           </w:t>
      </w:r>
      <w:r w:rsidR="00103EF3" w:rsidRPr="00103EF3">
        <w:rPr>
          <w:rStyle w:val="FontStyle26"/>
          <w:rFonts w:ascii="PT Astra Serif" w:eastAsia="Constantia" w:hAnsi="PT Astra Serif"/>
          <w:sz w:val="24"/>
          <w:szCs w:val="24"/>
        </w:rPr>
        <w:t xml:space="preserve">Настоящий план мероприятий разработан в соответствии с </w:t>
      </w:r>
      <w:r w:rsidR="00103EF3" w:rsidRPr="00103EF3">
        <w:rPr>
          <w:rFonts w:ascii="PT Astra Serif" w:hAnsi="PT Astra Serif"/>
        </w:rPr>
        <w:t>распоряжением Правительства Свердловской области от 03.02.2025 № 27-РП «Об утверждении плана мероприятий по оздоровлению государственных финансов Свердловской области на 2025-2027 годы», в целях обеспечения сбалансированности бюджета Тугулымского муниципального округа Свердловской области</w:t>
      </w:r>
      <w:r w:rsidR="00266BE4">
        <w:rPr>
          <w:rFonts w:ascii="PT Astra Serif" w:hAnsi="PT Astra Serif"/>
        </w:rPr>
        <w:t xml:space="preserve"> (далее – Тугулымского муниципального округа).</w:t>
      </w:r>
    </w:p>
    <w:p w:rsidR="00266BE4" w:rsidRDefault="00266BE4" w:rsidP="00266BE4">
      <w:pPr>
        <w:spacing w:line="0" w:lineRule="atLeast"/>
        <w:ind w:firstLine="740"/>
        <w:jc w:val="both"/>
      </w:pPr>
      <w:r w:rsidRPr="00032061">
        <w:t>Настоящий план мероприятий направлен на эффективное управление муниципальными финансами Тугулымского</w:t>
      </w:r>
      <w:r w:rsidR="00655C89">
        <w:t xml:space="preserve"> </w:t>
      </w:r>
      <w:r>
        <w:t>муниципального округа</w:t>
      </w:r>
      <w:r w:rsidRPr="00032061">
        <w:t xml:space="preserve">, обеспечение устойчивости бюджета </w:t>
      </w:r>
      <w:r w:rsidR="00AA0588" w:rsidRPr="00032061">
        <w:t>Тугулымского</w:t>
      </w:r>
      <w:r w:rsidR="00AA0588">
        <w:t xml:space="preserve"> муниципального</w:t>
      </w:r>
      <w:r w:rsidRPr="00032061">
        <w:t xml:space="preserve"> округа и определяет основные направления </w:t>
      </w:r>
      <w:r w:rsidRPr="00032061">
        <w:rPr>
          <w:color w:val="000000"/>
        </w:rPr>
        <w:t>деятельности органов местного самоуправления Тугулымского</w:t>
      </w:r>
      <w:r w:rsidR="00655C89">
        <w:rPr>
          <w:color w:val="000000"/>
        </w:rPr>
        <w:t xml:space="preserve"> </w:t>
      </w:r>
      <w:r>
        <w:t>муниципального</w:t>
      </w:r>
      <w:r w:rsidRPr="00032061">
        <w:rPr>
          <w:color w:val="000000"/>
        </w:rPr>
        <w:t xml:space="preserve"> округа</w:t>
      </w:r>
      <w:r w:rsidRPr="00032061">
        <w:t xml:space="preserve"> в сфере повышения налоговых и неналоговых доходов местного бюджета, оптимизации расходов местного бюджета, совершенствования управления муниципальным долгом Тугулымского</w:t>
      </w:r>
      <w:r w:rsidR="00655C89">
        <w:t xml:space="preserve"> </w:t>
      </w:r>
      <w:r>
        <w:t>муниципального</w:t>
      </w:r>
      <w:r w:rsidRPr="00032061">
        <w:t xml:space="preserve"> округа.</w:t>
      </w:r>
    </w:p>
    <w:p w:rsidR="00266BE4" w:rsidRDefault="00266BE4" w:rsidP="00266BE4">
      <w:pPr>
        <w:spacing w:line="0" w:lineRule="atLeast"/>
        <w:ind w:firstLine="740"/>
        <w:jc w:val="both"/>
      </w:pPr>
    </w:p>
    <w:p w:rsidR="00266BE4" w:rsidRDefault="00266BE4" w:rsidP="00266BE4">
      <w:pPr>
        <w:pStyle w:val="20"/>
        <w:keepNext/>
        <w:keepLines/>
        <w:shd w:val="clear" w:color="auto" w:fill="auto"/>
        <w:spacing w:before="0" w:after="0" w:line="0" w:lineRule="atLeast"/>
        <w:ind w:left="20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266BE4">
        <w:rPr>
          <w:rFonts w:ascii="Times New Roman" w:hAnsi="Times New Roman" w:cs="Times New Roman"/>
          <w:sz w:val="24"/>
          <w:szCs w:val="24"/>
        </w:rPr>
        <w:t xml:space="preserve">Раздел 2. Текущее состояние </w:t>
      </w:r>
      <w:bookmarkEnd w:id="2"/>
      <w:r w:rsidR="00393351" w:rsidRPr="00266BE4">
        <w:rPr>
          <w:rFonts w:ascii="Times New Roman" w:hAnsi="Times New Roman" w:cs="Times New Roman"/>
          <w:sz w:val="24"/>
          <w:szCs w:val="24"/>
        </w:rPr>
        <w:t>финансов</w:t>
      </w:r>
      <w:r w:rsidR="00655C89">
        <w:rPr>
          <w:rFonts w:ascii="Times New Roman" w:hAnsi="Times New Roman" w:cs="Times New Roman"/>
          <w:sz w:val="24"/>
          <w:szCs w:val="24"/>
        </w:rPr>
        <w:t xml:space="preserve"> </w:t>
      </w:r>
      <w:r w:rsidR="00393351" w:rsidRPr="00266BE4">
        <w:rPr>
          <w:rFonts w:ascii="Times New Roman" w:hAnsi="Times New Roman" w:cs="Times New Roman"/>
          <w:sz w:val="24"/>
          <w:szCs w:val="24"/>
        </w:rPr>
        <w:t>Тугулымского</w:t>
      </w:r>
      <w:r w:rsidRPr="00266BE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E0632F" w:rsidRDefault="00E0632F" w:rsidP="00E0632F">
      <w:pPr>
        <w:pStyle w:val="20"/>
        <w:keepNext/>
        <w:keepLines/>
        <w:shd w:val="clear" w:color="auto" w:fill="auto"/>
        <w:spacing w:before="0" w:after="0" w:line="0" w:lineRule="atLeast"/>
        <w:ind w:left="20"/>
        <w:jc w:val="both"/>
        <w:rPr>
          <w:rFonts w:ascii="Times New Roman" w:hAnsi="Times New Roman" w:cs="Times New Roman"/>
          <w:sz w:val="24"/>
          <w:szCs w:val="24"/>
        </w:rPr>
      </w:pPr>
    </w:p>
    <w:p w:rsidR="00E0632F" w:rsidRDefault="00E0632F" w:rsidP="00E0632F">
      <w:pPr>
        <w:pStyle w:val="Style6"/>
        <w:widowControl/>
        <w:spacing w:line="240" w:lineRule="auto"/>
        <w:ind w:firstLine="710"/>
        <w:rPr>
          <w:rStyle w:val="FontStyle26"/>
          <w:rFonts w:ascii="PT Astra Serif" w:hAnsi="PT Astra Serif"/>
          <w:sz w:val="24"/>
          <w:szCs w:val="24"/>
        </w:rPr>
      </w:pPr>
      <w:r w:rsidRPr="00E0632F">
        <w:rPr>
          <w:rStyle w:val="FontStyle26"/>
          <w:rFonts w:ascii="PT Astra Serif" w:hAnsi="PT Astra Serif"/>
          <w:sz w:val="24"/>
          <w:szCs w:val="24"/>
        </w:rPr>
        <w:t xml:space="preserve">В </w:t>
      </w:r>
      <w:r>
        <w:rPr>
          <w:rStyle w:val="FontStyle26"/>
          <w:rFonts w:ascii="PT Astra Serif" w:hAnsi="PT Astra Serif"/>
          <w:sz w:val="24"/>
          <w:szCs w:val="24"/>
        </w:rPr>
        <w:t>Тугулымском</w:t>
      </w:r>
      <w:r w:rsidR="00655C89">
        <w:rPr>
          <w:rStyle w:val="FontStyle26"/>
          <w:rFonts w:ascii="PT Astra Serif" w:hAnsi="PT Astra Serif"/>
          <w:sz w:val="24"/>
          <w:szCs w:val="24"/>
        </w:rPr>
        <w:t xml:space="preserve"> </w:t>
      </w:r>
      <w:r w:rsidR="002D6543">
        <w:t xml:space="preserve">муниципальном </w:t>
      </w:r>
      <w:r w:rsidR="00393351" w:rsidRPr="00E0632F">
        <w:rPr>
          <w:rStyle w:val="FontStyle26"/>
          <w:rFonts w:ascii="PT Astra Serif" w:hAnsi="PT Astra Serif"/>
          <w:sz w:val="24"/>
          <w:szCs w:val="24"/>
        </w:rPr>
        <w:t>округе</w:t>
      </w:r>
      <w:r w:rsidRPr="00E0632F">
        <w:rPr>
          <w:rStyle w:val="FontStyle26"/>
          <w:rFonts w:ascii="PT Astra Serif" w:hAnsi="PT Astra Serif"/>
          <w:sz w:val="24"/>
          <w:szCs w:val="24"/>
        </w:rPr>
        <w:t xml:space="preserve"> на протяжении последних лет сохраняется относительно стабильная экономическая ситуация, которая обеспечивает положительную динамику поступлений </w:t>
      </w:r>
      <w:r w:rsidR="00393351" w:rsidRPr="00E0632F">
        <w:rPr>
          <w:rStyle w:val="FontStyle26"/>
          <w:rFonts w:ascii="PT Astra Serif" w:hAnsi="PT Astra Serif"/>
          <w:sz w:val="24"/>
          <w:szCs w:val="24"/>
        </w:rPr>
        <w:t>доходов бюджета</w:t>
      </w:r>
      <w:r w:rsidR="00655C89">
        <w:rPr>
          <w:rStyle w:val="FontStyle26"/>
          <w:rFonts w:ascii="PT Astra Serif" w:hAnsi="PT Astra Serif"/>
          <w:sz w:val="24"/>
          <w:szCs w:val="24"/>
        </w:rPr>
        <w:t xml:space="preserve"> </w:t>
      </w:r>
      <w:r w:rsidR="000848A8" w:rsidRPr="00266BE4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655C89">
        <w:t xml:space="preserve"> </w:t>
      </w:r>
      <w:r w:rsidRPr="00E0632F">
        <w:rPr>
          <w:rStyle w:val="FontStyle26"/>
          <w:rFonts w:ascii="PT Astra Serif" w:hAnsi="PT Astra Serif"/>
          <w:sz w:val="24"/>
          <w:szCs w:val="24"/>
        </w:rPr>
        <w:t>округа.</w:t>
      </w:r>
    </w:p>
    <w:p w:rsidR="00A95529" w:rsidRPr="00EC7CEB" w:rsidRDefault="00A95529" w:rsidP="00A95529">
      <w:pPr>
        <w:spacing w:line="0" w:lineRule="atLeast"/>
        <w:ind w:firstLine="740"/>
        <w:jc w:val="both"/>
      </w:pPr>
      <w:r w:rsidRPr="00EC7CEB">
        <w:t>Объем налоговых и неналоговых доходов бюджета Тугулымского</w:t>
      </w:r>
      <w:r w:rsidR="00655C89">
        <w:t xml:space="preserve"> </w:t>
      </w:r>
      <w:r w:rsidR="002D6543" w:rsidRPr="00266BE4">
        <w:t xml:space="preserve">муниципального </w:t>
      </w:r>
      <w:r w:rsidRPr="00EC7CEB">
        <w:t>округа увеличился</w:t>
      </w:r>
      <w:r w:rsidR="00EC7CEB" w:rsidRPr="00EC7CEB">
        <w:t xml:space="preserve"> на 196061,8 тыс. руб. или на 77,2 % (</w:t>
      </w:r>
      <w:r w:rsidRPr="00EC7CEB">
        <w:t xml:space="preserve">с </w:t>
      </w:r>
      <w:r w:rsidR="00EC7CEB" w:rsidRPr="00EC7CEB">
        <w:t>254076,9</w:t>
      </w:r>
      <w:r w:rsidRPr="00EC7CEB">
        <w:t xml:space="preserve"> тыс. руб. в 20</w:t>
      </w:r>
      <w:r w:rsidR="00EC7CEB" w:rsidRPr="00EC7CEB">
        <w:t>20</w:t>
      </w:r>
      <w:r w:rsidRPr="00EC7CEB">
        <w:t xml:space="preserve"> году до 450138,7 тыс. руб. в 2024 году</w:t>
      </w:r>
      <w:r w:rsidR="00EC7CEB" w:rsidRPr="00EC7CEB">
        <w:t>).</w:t>
      </w:r>
    </w:p>
    <w:p w:rsidR="00A95529" w:rsidRPr="00E0632F" w:rsidRDefault="00B664E8" w:rsidP="00A95529">
      <w:pPr>
        <w:spacing w:line="0" w:lineRule="atLeast"/>
        <w:ind w:firstLine="740"/>
        <w:jc w:val="both"/>
        <w:rPr>
          <w:rStyle w:val="FontStyle26"/>
          <w:rFonts w:ascii="PT Astra Serif" w:hAnsi="PT Astra Serif"/>
          <w:sz w:val="24"/>
          <w:szCs w:val="24"/>
        </w:rPr>
      </w:pPr>
      <w:r w:rsidRPr="00B664E8">
        <w:rPr>
          <w:color w:val="000000" w:themeColor="text1"/>
        </w:rPr>
        <w:t>Т</w:t>
      </w:r>
      <w:r w:rsidR="00A95529" w:rsidRPr="00B664E8">
        <w:rPr>
          <w:color w:val="000000" w:themeColor="text1"/>
        </w:rPr>
        <w:t>емп роста поступлений налоговых и</w:t>
      </w:r>
      <w:r w:rsidR="00A95529" w:rsidRPr="006932E4">
        <w:t xml:space="preserve"> неналоговых доходов бюджета ежегодно возрастает: в 20</w:t>
      </w:r>
      <w:r w:rsidR="00EC7CEB" w:rsidRPr="006932E4">
        <w:t>21</w:t>
      </w:r>
      <w:r w:rsidR="00A95529" w:rsidRPr="006932E4">
        <w:t xml:space="preserve"> году к уровню 20</w:t>
      </w:r>
      <w:r w:rsidR="00EC7CEB" w:rsidRPr="006932E4">
        <w:t>20</w:t>
      </w:r>
      <w:r w:rsidR="00A95529" w:rsidRPr="006932E4">
        <w:t xml:space="preserve"> года рост составил -  </w:t>
      </w:r>
      <w:r w:rsidR="00EC7CEB" w:rsidRPr="006932E4">
        <w:t>24,6</w:t>
      </w:r>
      <w:r w:rsidR="00A95529" w:rsidRPr="006932E4">
        <w:t xml:space="preserve"> % (с </w:t>
      </w:r>
      <w:r w:rsidR="00EC7CEB" w:rsidRPr="006932E4">
        <w:t>254076,9</w:t>
      </w:r>
      <w:r w:rsidR="00A95529" w:rsidRPr="006932E4">
        <w:t xml:space="preserve"> тыс. руб. до </w:t>
      </w:r>
      <w:r w:rsidR="00EC7CEB" w:rsidRPr="006932E4">
        <w:t>316621,3</w:t>
      </w:r>
      <w:r w:rsidR="00A95529" w:rsidRPr="006932E4">
        <w:t xml:space="preserve"> тыс. руб.), в 20</w:t>
      </w:r>
      <w:r w:rsidR="00EC7CEB" w:rsidRPr="006932E4">
        <w:t>22</w:t>
      </w:r>
      <w:r w:rsidR="00A95529" w:rsidRPr="006932E4">
        <w:t xml:space="preserve"> году к 20</w:t>
      </w:r>
      <w:r w:rsidR="00EC7CEB" w:rsidRPr="006932E4">
        <w:t>21</w:t>
      </w:r>
      <w:r w:rsidR="00A95529" w:rsidRPr="006932E4">
        <w:t xml:space="preserve"> году – </w:t>
      </w:r>
      <w:r w:rsidR="00EC7CEB" w:rsidRPr="006932E4">
        <w:t>9,0</w:t>
      </w:r>
      <w:r w:rsidR="00A95529" w:rsidRPr="006932E4">
        <w:t xml:space="preserve"> % (до </w:t>
      </w:r>
      <w:r w:rsidR="00EC7CEB" w:rsidRPr="006932E4">
        <w:t>345256,9</w:t>
      </w:r>
      <w:r w:rsidR="00A95529" w:rsidRPr="006932E4">
        <w:t xml:space="preserve"> тыс. руб.</w:t>
      </w:r>
      <w:proofErr w:type="gramStart"/>
      <w:r w:rsidR="00A95529" w:rsidRPr="006932E4">
        <w:t>)</w:t>
      </w:r>
      <w:r w:rsidR="00EC7CEB" w:rsidRPr="006932E4">
        <w:t>,в</w:t>
      </w:r>
      <w:proofErr w:type="gramEnd"/>
      <w:r w:rsidR="00EC7CEB" w:rsidRPr="006932E4">
        <w:t xml:space="preserve"> 2023 году к уровню 2022 года </w:t>
      </w:r>
      <w:r w:rsidR="006932E4" w:rsidRPr="006932E4">
        <w:t>–8,1 % (до 373218,6 тыс. руб.), в 2024 году к уровню 2023</w:t>
      </w:r>
      <w:r w:rsidR="006932E4">
        <w:t xml:space="preserve"> года – 20,6% (до 450138,7 тыс. руб.).</w:t>
      </w:r>
    </w:p>
    <w:p w:rsidR="00E0632F" w:rsidRPr="00E0632F" w:rsidRDefault="00E0632F" w:rsidP="00E0632F">
      <w:pPr>
        <w:pStyle w:val="Style6"/>
        <w:widowControl/>
        <w:spacing w:line="240" w:lineRule="auto"/>
        <w:ind w:firstLine="701"/>
        <w:rPr>
          <w:rStyle w:val="FontStyle26"/>
          <w:rFonts w:ascii="PT Astra Serif" w:hAnsi="PT Astra Serif"/>
          <w:sz w:val="24"/>
          <w:szCs w:val="24"/>
        </w:rPr>
      </w:pPr>
      <w:r w:rsidRPr="00AC3B79">
        <w:rPr>
          <w:rStyle w:val="FontStyle26"/>
          <w:rFonts w:ascii="PT Astra Serif" w:hAnsi="PT Astra Serif"/>
          <w:sz w:val="24"/>
          <w:szCs w:val="24"/>
        </w:rPr>
        <w:t>Основными бюджетообразующими налогами являются налог на доходы физических лиц (поступления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 на 01.01.2025г.</w:t>
      </w:r>
      <w:r w:rsidRPr="00AC3B79">
        <w:rPr>
          <w:rStyle w:val="FontStyle26"/>
          <w:rFonts w:ascii="PT Astra Serif" w:hAnsi="PT Astra Serif"/>
          <w:sz w:val="24"/>
          <w:szCs w:val="24"/>
        </w:rPr>
        <w:t xml:space="preserve"> составляют</w:t>
      </w:r>
      <w:r w:rsidR="00574DD2" w:rsidRPr="00AC3B79">
        <w:rPr>
          <w:rStyle w:val="FontStyle26"/>
          <w:rFonts w:ascii="PT Astra Serif" w:hAnsi="PT Astra Serif"/>
          <w:sz w:val="24"/>
          <w:szCs w:val="24"/>
        </w:rPr>
        <w:t>265763,7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>тыс.руб. или</w:t>
      </w:r>
      <w:r w:rsidR="00A95529" w:rsidRPr="00AC3B79">
        <w:rPr>
          <w:rStyle w:val="FontStyle26"/>
          <w:rFonts w:ascii="PT Astra Serif" w:hAnsi="PT Astra Serif"/>
          <w:sz w:val="24"/>
          <w:szCs w:val="24"/>
        </w:rPr>
        <w:t>59,0</w:t>
      </w:r>
      <w:r w:rsidRPr="00AC3B79">
        <w:rPr>
          <w:rStyle w:val="FontStyle26"/>
          <w:rFonts w:ascii="PT Astra Serif" w:hAnsi="PT Astra Serif"/>
          <w:sz w:val="24"/>
          <w:szCs w:val="24"/>
        </w:rPr>
        <w:t xml:space="preserve"> % </w:t>
      </w:r>
      <w:r w:rsidR="00A95529" w:rsidRPr="00AC3B79">
        <w:rPr>
          <w:rStyle w:val="FontStyle26"/>
          <w:rFonts w:ascii="PT Astra Serif" w:hAnsi="PT Astra Serif"/>
          <w:sz w:val="24"/>
          <w:szCs w:val="24"/>
        </w:rPr>
        <w:t xml:space="preserve">от </w:t>
      </w:r>
      <w:r w:rsidRPr="00AC3B79">
        <w:rPr>
          <w:rStyle w:val="FontStyle26"/>
          <w:rFonts w:ascii="PT Astra Serif" w:hAnsi="PT Astra Serif"/>
          <w:sz w:val="24"/>
          <w:szCs w:val="24"/>
        </w:rPr>
        <w:t>налоговых и неналоговых доходов бюджета), налоги на совокупный доход (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>поступления на 01.01.2025г. составляют</w:t>
      </w:r>
      <w:r w:rsidR="00A95529" w:rsidRPr="00AC3B79">
        <w:rPr>
          <w:rStyle w:val="FontStyle26"/>
          <w:rFonts w:ascii="PT Astra Serif" w:hAnsi="PT Astra Serif"/>
          <w:sz w:val="24"/>
          <w:szCs w:val="24"/>
        </w:rPr>
        <w:t xml:space="preserve"> 35664,0 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тыс.руб. или  </w:t>
      </w:r>
      <w:r w:rsidR="00A95529" w:rsidRPr="00AC3B79">
        <w:rPr>
          <w:rStyle w:val="FontStyle26"/>
          <w:rFonts w:ascii="PT Astra Serif" w:hAnsi="PT Astra Serif"/>
          <w:sz w:val="24"/>
          <w:szCs w:val="24"/>
        </w:rPr>
        <w:t xml:space="preserve">7,9 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>%</w:t>
      </w:r>
      <w:r w:rsidRPr="00AC3B79">
        <w:rPr>
          <w:rStyle w:val="FontStyle26"/>
          <w:rFonts w:ascii="PT Astra Serif" w:hAnsi="PT Astra Serif"/>
          <w:sz w:val="24"/>
          <w:szCs w:val="24"/>
        </w:rPr>
        <w:t>), доходы от использования имущества, находящегося в муниципальной собственности (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>поступления на 01.01.2025г. составляют</w:t>
      </w:r>
      <w:r w:rsidR="00A95529" w:rsidRPr="00AC3B79">
        <w:rPr>
          <w:rStyle w:val="FontStyle26"/>
          <w:rFonts w:ascii="PT Astra Serif" w:hAnsi="PT Astra Serif"/>
          <w:sz w:val="24"/>
          <w:szCs w:val="24"/>
        </w:rPr>
        <w:t xml:space="preserve"> 12160,8 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 тыс.руб. или </w:t>
      </w:r>
      <w:r w:rsidR="00A95529" w:rsidRPr="00AC3B79">
        <w:rPr>
          <w:rStyle w:val="FontStyle26"/>
          <w:rFonts w:ascii="PT Astra Serif" w:hAnsi="PT Astra Serif"/>
          <w:sz w:val="24"/>
          <w:szCs w:val="24"/>
        </w:rPr>
        <w:t>2,7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 % </w:t>
      </w:r>
      <w:r w:rsidRPr="00AC3B79">
        <w:rPr>
          <w:rStyle w:val="FontStyle26"/>
          <w:rFonts w:ascii="PT Astra Serif" w:hAnsi="PT Astra Serif"/>
          <w:sz w:val="24"/>
          <w:szCs w:val="24"/>
        </w:rPr>
        <w:t>), акцизы (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поступления на 01.01.2025г. составляют </w:t>
      </w:r>
      <w:r w:rsidR="00A94C65" w:rsidRPr="00AC3B79">
        <w:rPr>
          <w:rStyle w:val="FontStyle26"/>
          <w:rFonts w:ascii="PT Astra Serif" w:hAnsi="PT Astra Serif"/>
          <w:sz w:val="24"/>
          <w:szCs w:val="24"/>
        </w:rPr>
        <w:t>112498,1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 ты</w:t>
      </w:r>
      <w:r w:rsidR="00A94C65" w:rsidRPr="00AC3B79">
        <w:rPr>
          <w:rStyle w:val="FontStyle26"/>
          <w:rFonts w:ascii="PT Astra Serif" w:hAnsi="PT Astra Serif"/>
          <w:sz w:val="24"/>
          <w:szCs w:val="24"/>
        </w:rPr>
        <w:t>с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.руб. или </w:t>
      </w:r>
      <w:r w:rsidR="00A94C65" w:rsidRPr="00AC3B79">
        <w:rPr>
          <w:rStyle w:val="FontStyle26"/>
          <w:rFonts w:ascii="PT Astra Serif" w:hAnsi="PT Astra Serif"/>
          <w:sz w:val="24"/>
          <w:szCs w:val="24"/>
        </w:rPr>
        <w:t>25,0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 % </w:t>
      </w:r>
      <w:r w:rsidR="00A94C65" w:rsidRPr="00AC3B79">
        <w:rPr>
          <w:rStyle w:val="FontStyle26"/>
          <w:rFonts w:ascii="PT Astra Serif" w:hAnsi="PT Astra Serif"/>
          <w:sz w:val="24"/>
          <w:szCs w:val="24"/>
        </w:rPr>
        <w:t>, государственная пошлина (поступления на 01.01.2025 г. составляют 6116,0 тыс. руб. или 1,4 %</w:t>
      </w:r>
      <w:r w:rsidR="00AC3B79" w:rsidRPr="00AC3B79">
        <w:rPr>
          <w:rStyle w:val="FontStyle26"/>
          <w:rFonts w:ascii="PT Astra Serif" w:hAnsi="PT Astra Serif"/>
          <w:sz w:val="24"/>
          <w:szCs w:val="24"/>
        </w:rPr>
        <w:t>),</w:t>
      </w:r>
      <w:r w:rsidRPr="00AC3B79">
        <w:rPr>
          <w:rStyle w:val="FontStyle26"/>
          <w:rFonts w:ascii="PT Astra Serif" w:hAnsi="PT Astra Serif"/>
          <w:sz w:val="24"/>
          <w:szCs w:val="24"/>
        </w:rPr>
        <w:t xml:space="preserve"> местные налоги (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поступления на 01.01.2025г. составляют </w:t>
      </w:r>
      <w:r w:rsidR="00A94C65" w:rsidRPr="00AC3B79">
        <w:rPr>
          <w:rStyle w:val="FontStyle26"/>
          <w:rFonts w:ascii="PT Astra Serif" w:hAnsi="PT Astra Serif"/>
          <w:sz w:val="24"/>
          <w:szCs w:val="24"/>
        </w:rPr>
        <w:t>13218,4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 xml:space="preserve"> тыс.руб. или  </w:t>
      </w:r>
      <w:r w:rsidR="00A94C65" w:rsidRPr="00AC3B79">
        <w:rPr>
          <w:rStyle w:val="FontStyle26"/>
          <w:rFonts w:ascii="PT Astra Serif" w:hAnsi="PT Astra Serif"/>
          <w:sz w:val="24"/>
          <w:szCs w:val="24"/>
        </w:rPr>
        <w:t xml:space="preserve">2,9 </w:t>
      </w:r>
      <w:r w:rsidR="000848A8" w:rsidRPr="00AC3B79">
        <w:rPr>
          <w:rStyle w:val="FontStyle26"/>
          <w:rFonts w:ascii="PT Astra Serif" w:hAnsi="PT Astra Serif"/>
          <w:sz w:val="24"/>
          <w:szCs w:val="24"/>
        </w:rPr>
        <w:t>%</w:t>
      </w:r>
      <w:r w:rsidRPr="00AC3B79">
        <w:rPr>
          <w:rStyle w:val="FontStyle26"/>
          <w:rFonts w:ascii="PT Astra Serif" w:hAnsi="PT Astra Serif"/>
          <w:sz w:val="24"/>
          <w:szCs w:val="24"/>
        </w:rPr>
        <w:t>)</w:t>
      </w:r>
      <w:r w:rsidR="00AC3B79" w:rsidRPr="00AC3B79">
        <w:rPr>
          <w:rStyle w:val="FontStyle26"/>
          <w:rFonts w:ascii="PT Astra Serif" w:hAnsi="PT Astra Serif"/>
          <w:sz w:val="24"/>
          <w:szCs w:val="24"/>
        </w:rPr>
        <w:t xml:space="preserve"> и</w:t>
      </w:r>
      <w:r w:rsidR="00AC3B79">
        <w:rPr>
          <w:rStyle w:val="FontStyle26"/>
          <w:rFonts w:ascii="PT Astra Serif" w:hAnsi="PT Astra Serif"/>
          <w:sz w:val="24"/>
          <w:szCs w:val="24"/>
        </w:rPr>
        <w:t xml:space="preserve"> прочие доходы (поступления на 01.01.2025г. составляют 4717,7 тыс. руб. или 1,0 %).</w:t>
      </w:r>
    </w:p>
    <w:p w:rsidR="00EB6C3F" w:rsidRPr="00C87DFF" w:rsidRDefault="00EB6C3F" w:rsidP="00EB6C3F">
      <w:pPr>
        <w:tabs>
          <w:tab w:val="left" w:pos="2684"/>
        </w:tabs>
        <w:spacing w:line="0" w:lineRule="atLeast"/>
        <w:ind w:firstLine="740"/>
        <w:jc w:val="both"/>
      </w:pPr>
      <w:r w:rsidRPr="00C87DFF">
        <w:t>Поступления по налогу на доходы физических лиц возросли в период с 20</w:t>
      </w:r>
      <w:r w:rsidR="00506393" w:rsidRPr="00C87DFF">
        <w:t>20</w:t>
      </w:r>
      <w:r w:rsidRPr="00C87DFF">
        <w:t xml:space="preserve"> года по 202</w:t>
      </w:r>
      <w:r w:rsidR="00506393" w:rsidRPr="00C87DFF">
        <w:t>4</w:t>
      </w:r>
      <w:r w:rsidRPr="00C87DFF">
        <w:t xml:space="preserve"> год на </w:t>
      </w:r>
      <w:r w:rsidR="00506393" w:rsidRPr="00C87DFF">
        <w:t>85,8</w:t>
      </w:r>
      <w:r w:rsidRPr="00C87DFF">
        <w:t xml:space="preserve"> % (с 143</w:t>
      </w:r>
      <w:r w:rsidR="00506393" w:rsidRPr="00C87DFF">
        <w:t>009,9</w:t>
      </w:r>
      <w:r w:rsidRPr="00C87DFF">
        <w:t xml:space="preserve"> тыс. руб. в 20</w:t>
      </w:r>
      <w:r w:rsidR="00506393" w:rsidRPr="00C87DFF">
        <w:t>20</w:t>
      </w:r>
      <w:r w:rsidRPr="00C87DFF">
        <w:t xml:space="preserve"> году до </w:t>
      </w:r>
      <w:r w:rsidR="00506393" w:rsidRPr="00C87DFF">
        <w:t>265763,7</w:t>
      </w:r>
      <w:r w:rsidRPr="00C87DFF">
        <w:t xml:space="preserve"> тыс. руб.  в 202</w:t>
      </w:r>
      <w:r w:rsidR="00506393" w:rsidRPr="00C87DFF">
        <w:t>4</w:t>
      </w:r>
      <w:r w:rsidRPr="00C87DFF">
        <w:t xml:space="preserve"> году) в результате почти ежегодного роста фонда заработной платы работающих. </w:t>
      </w:r>
    </w:p>
    <w:p w:rsidR="00EB6C3F" w:rsidRPr="00C87DFF" w:rsidRDefault="00EB6C3F" w:rsidP="00EB6C3F">
      <w:pPr>
        <w:tabs>
          <w:tab w:val="left" w:pos="2684"/>
          <w:tab w:val="left" w:pos="6913"/>
        </w:tabs>
        <w:spacing w:line="0" w:lineRule="atLeast"/>
        <w:ind w:firstLine="740"/>
        <w:jc w:val="both"/>
        <w:rPr>
          <w:color w:val="FF0000"/>
        </w:rPr>
      </w:pPr>
      <w:r w:rsidRPr="00C87DFF">
        <w:t>П</w:t>
      </w:r>
      <w:r w:rsidR="00C87DFF" w:rsidRPr="00C87DFF">
        <w:t xml:space="preserve">оступления </w:t>
      </w:r>
      <w:r w:rsidRPr="00C87DFF">
        <w:t xml:space="preserve">по </w:t>
      </w:r>
      <w:r w:rsidR="00393351" w:rsidRPr="00C87DFF">
        <w:t>доходам от</w:t>
      </w:r>
      <w:r w:rsidRPr="00C87DFF">
        <w:t xml:space="preserve"> уплаты акцизов возросли за период </w:t>
      </w:r>
      <w:r w:rsidR="00393351" w:rsidRPr="00C87DFF">
        <w:t>с 20</w:t>
      </w:r>
      <w:r w:rsidR="00506393" w:rsidRPr="00C87DFF">
        <w:t>20</w:t>
      </w:r>
      <w:r w:rsidR="00393351" w:rsidRPr="00C87DFF">
        <w:t>года по</w:t>
      </w:r>
      <w:r w:rsidRPr="00C87DFF">
        <w:t xml:space="preserve"> 202</w:t>
      </w:r>
      <w:r w:rsidR="00506393" w:rsidRPr="00C87DFF">
        <w:t>4</w:t>
      </w:r>
      <w:r w:rsidRPr="00C87DFF">
        <w:t xml:space="preserve"> год на </w:t>
      </w:r>
      <w:r w:rsidR="00C87DFF" w:rsidRPr="00C87DFF">
        <w:t>64,4</w:t>
      </w:r>
      <w:r w:rsidR="0075499A" w:rsidRPr="00C87DFF">
        <w:t>% (</w:t>
      </w:r>
      <w:r w:rsidRPr="00C87DFF">
        <w:t xml:space="preserve">с </w:t>
      </w:r>
      <w:r w:rsidR="00C87DFF" w:rsidRPr="00C87DFF">
        <w:t>68424,8</w:t>
      </w:r>
      <w:r w:rsidRPr="00C87DFF">
        <w:t xml:space="preserve"> тыс. руб.  в 20</w:t>
      </w:r>
      <w:r w:rsidR="00C87DFF" w:rsidRPr="00C87DFF">
        <w:t>20</w:t>
      </w:r>
      <w:r w:rsidR="00393351" w:rsidRPr="00C87DFF">
        <w:t xml:space="preserve">году до </w:t>
      </w:r>
      <w:r w:rsidR="00C87DFF" w:rsidRPr="00C87DFF">
        <w:t>112498,1</w:t>
      </w:r>
      <w:r w:rsidRPr="00C87DFF">
        <w:t xml:space="preserve"> тыс. руб. в 202</w:t>
      </w:r>
      <w:r w:rsidR="00C87DFF" w:rsidRPr="00C87DFF">
        <w:t>4</w:t>
      </w:r>
      <w:r w:rsidRPr="00C87DFF">
        <w:t xml:space="preserve"> году</w:t>
      </w:r>
      <w:r w:rsidR="0075499A">
        <w:t>)</w:t>
      </w:r>
      <w:r w:rsidRPr="00C87DFF">
        <w:t xml:space="preserve"> в результате </w:t>
      </w:r>
      <w:r w:rsidRPr="00C87DFF">
        <w:lastRenderedPageBreak/>
        <w:t>роста ставок акцизов, увеличения нормативов отчислений, а также в связи с ростом объемов производства подакцизных товаров (пива).</w:t>
      </w:r>
    </w:p>
    <w:p w:rsidR="00EB6C3F" w:rsidRPr="00C87DFF" w:rsidRDefault="00EB6C3F" w:rsidP="00EB6C3F">
      <w:pPr>
        <w:spacing w:line="0" w:lineRule="atLeast"/>
        <w:jc w:val="both"/>
      </w:pPr>
      <w:r w:rsidRPr="00C87DFF">
        <w:t xml:space="preserve">          Поступления по налогу, взимаемому в связи с применением упрощенной системы налогообложения возросли более чем на 100 % (с </w:t>
      </w:r>
      <w:r w:rsidR="00C87DFF" w:rsidRPr="00C87DFF">
        <w:t>12880,6</w:t>
      </w:r>
      <w:r w:rsidRPr="00C87DFF">
        <w:t xml:space="preserve"> тыс. руб. в 20</w:t>
      </w:r>
      <w:r w:rsidR="00C87DFF" w:rsidRPr="00C87DFF">
        <w:t>20</w:t>
      </w:r>
      <w:r w:rsidRPr="00C87DFF">
        <w:t xml:space="preserve">г. до </w:t>
      </w:r>
      <w:r w:rsidR="00C87DFF" w:rsidRPr="00C87DFF">
        <w:t>35663,9</w:t>
      </w:r>
      <w:r w:rsidRPr="00C87DFF">
        <w:t xml:space="preserve"> тыс. руб. в 202</w:t>
      </w:r>
      <w:r w:rsidR="00C87DFF" w:rsidRPr="00C87DFF">
        <w:t>4</w:t>
      </w:r>
      <w:r w:rsidRPr="00C87DFF">
        <w:t xml:space="preserve"> году   в связи с тем, что увеличился норматив зачисления в местный бюджет с 30</w:t>
      </w:r>
      <w:r w:rsidR="00C87DFF" w:rsidRPr="00C87DFF">
        <w:t>% на</w:t>
      </w:r>
      <w:r w:rsidRPr="00C87DFF">
        <w:t xml:space="preserve"> 57,7%, также увеличилась уплата авансовых платежей).  С 01.01.2021г. был переход с ЕНВД на другие спец</w:t>
      </w:r>
      <w:r w:rsidR="00AA0588">
        <w:t xml:space="preserve">иальные </w:t>
      </w:r>
      <w:r w:rsidRPr="00C87DFF">
        <w:t>режимы.</w:t>
      </w:r>
    </w:p>
    <w:p w:rsidR="00EB6C3F" w:rsidRPr="00D822D8" w:rsidRDefault="00EB6C3F" w:rsidP="00A34CAD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273FE">
        <w:t xml:space="preserve">Поступления по </w:t>
      </w:r>
      <w:r w:rsidR="00B273FE" w:rsidRPr="00B273FE">
        <w:t>имущественным налогам</w:t>
      </w:r>
      <w:r w:rsidRPr="00B273FE">
        <w:t xml:space="preserve"> возросли на </w:t>
      </w:r>
      <w:r w:rsidR="00B273FE" w:rsidRPr="00B273FE">
        <w:t>1,8</w:t>
      </w:r>
      <w:r w:rsidRPr="00B273FE">
        <w:t xml:space="preserve"> % (с </w:t>
      </w:r>
      <w:r w:rsidR="00B273FE" w:rsidRPr="00B273FE">
        <w:t>12980,1</w:t>
      </w:r>
      <w:r w:rsidRPr="00B273FE">
        <w:t xml:space="preserve"> тыс. руб. в 20</w:t>
      </w:r>
      <w:r w:rsidR="00B273FE" w:rsidRPr="00B273FE">
        <w:t>20</w:t>
      </w:r>
      <w:r w:rsidRPr="00B273FE">
        <w:t xml:space="preserve"> году до </w:t>
      </w:r>
      <w:r w:rsidR="00B273FE" w:rsidRPr="00B273FE">
        <w:t>13218,4</w:t>
      </w:r>
      <w:r w:rsidRPr="00B273FE">
        <w:t xml:space="preserve"> тыс. руб. в 202</w:t>
      </w:r>
      <w:r w:rsidR="00B273FE" w:rsidRPr="00B273FE">
        <w:t>4</w:t>
      </w:r>
      <w:r w:rsidRPr="00B273FE">
        <w:t xml:space="preserve"> году), </w:t>
      </w:r>
      <w:r w:rsidR="00204335">
        <w:rPr>
          <w:rFonts w:eastAsiaTheme="minorHAnsi"/>
          <w:lang w:eastAsia="en-US"/>
        </w:rPr>
        <w:t>что обусловлено ростом налоговой базы (среднегодовой стоимости имущества).</w:t>
      </w:r>
    </w:p>
    <w:p w:rsidR="00EB6C3F" w:rsidRDefault="00EB6C3F" w:rsidP="00EB6C3F">
      <w:pPr>
        <w:spacing w:line="0" w:lineRule="atLeast"/>
        <w:ind w:right="-83" w:firstLine="740"/>
        <w:jc w:val="both"/>
      </w:pPr>
      <w:r w:rsidRPr="00873A6F">
        <w:t>Доходы бюджета Тугулымского</w:t>
      </w:r>
      <w:r w:rsidR="00655C89">
        <w:t xml:space="preserve"> </w:t>
      </w:r>
      <w:r w:rsidR="002D6543" w:rsidRPr="00266BE4">
        <w:t>муниципального</w:t>
      </w:r>
      <w:r w:rsidRPr="00873A6F">
        <w:t xml:space="preserve"> округа в 202</w:t>
      </w:r>
      <w:r w:rsidR="00B273FE" w:rsidRPr="00873A6F">
        <w:t>4</w:t>
      </w:r>
      <w:r w:rsidRPr="00873A6F">
        <w:t xml:space="preserve"> году составили </w:t>
      </w:r>
      <w:r w:rsidR="00B273FE" w:rsidRPr="00873A6F">
        <w:t>1758041,8</w:t>
      </w:r>
      <w:r w:rsidRPr="00873A6F">
        <w:t xml:space="preserve"> тыс. руб., из них налоговые и неналоговые доходы -</w:t>
      </w:r>
      <w:r w:rsidR="00B273FE" w:rsidRPr="00873A6F">
        <w:t xml:space="preserve"> 450138,7</w:t>
      </w:r>
      <w:r w:rsidRPr="00873A6F">
        <w:t xml:space="preserve"> тыс. руб., безвозмездные поступления – </w:t>
      </w:r>
      <w:r w:rsidR="00873A6F" w:rsidRPr="00873A6F">
        <w:t>1307903,1</w:t>
      </w:r>
      <w:r w:rsidRPr="00873A6F">
        <w:t xml:space="preserve"> тыс. руб. Темп роста доходов бюджета </w:t>
      </w:r>
      <w:r w:rsidR="00051A78" w:rsidRPr="00873A6F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873A6F">
        <w:t xml:space="preserve"> округа</w:t>
      </w:r>
      <w:r w:rsidRPr="00873A6F">
        <w:t xml:space="preserve"> к уровню 20</w:t>
      </w:r>
      <w:r w:rsidR="00873A6F" w:rsidRPr="00873A6F">
        <w:t>20</w:t>
      </w:r>
      <w:r w:rsidRPr="00873A6F">
        <w:t xml:space="preserve"> года составил </w:t>
      </w:r>
      <w:r w:rsidR="00873A6F" w:rsidRPr="00873A6F">
        <w:t xml:space="preserve">57,5 </w:t>
      </w:r>
      <w:r w:rsidRPr="00873A6F">
        <w:t xml:space="preserve">%, темп роста налоговых и неналоговых доходов – </w:t>
      </w:r>
      <w:r w:rsidR="00873A6F" w:rsidRPr="00873A6F">
        <w:t>77,2</w:t>
      </w:r>
      <w:r w:rsidRPr="00873A6F">
        <w:t xml:space="preserve"> %.</w:t>
      </w:r>
    </w:p>
    <w:p w:rsidR="00210F17" w:rsidRDefault="00210F17" w:rsidP="00210F17">
      <w:pPr>
        <w:spacing w:line="0" w:lineRule="atLeast"/>
        <w:ind w:right="-83" w:firstLine="740"/>
        <w:jc w:val="both"/>
      </w:pPr>
      <w:r>
        <w:t>Проводится работа по сокращению просроченной дебиторской задолженности по платежам, формирующим доходную часть бюджета Тугулымского</w:t>
      </w:r>
      <w:r w:rsidR="00655C89">
        <w:t xml:space="preserve"> </w:t>
      </w:r>
      <w:r w:rsidR="002D6543" w:rsidRPr="00266BE4">
        <w:t>муниципального</w:t>
      </w:r>
      <w:r>
        <w:t xml:space="preserve"> округа за 2024 год, п</w:t>
      </w:r>
      <w:r w:rsidRPr="00210F17">
        <w:t>росроченная дебиторская задолженность по состоянию на 01.01.2025 года составила 17338,7 тыс. рублей. По отношению к аналогичному показателю прошлого периода дебиторская задолженность уменьшилась на 2256,8 тыс. руб. или на 11,5 %. Просроченная дебиторская задолженность на 01.01.2024 года составляла 19595,5 тыс. руб.</w:t>
      </w:r>
    </w:p>
    <w:p w:rsidR="00210F17" w:rsidRDefault="00210F17" w:rsidP="00210F17">
      <w:pPr>
        <w:spacing w:line="0" w:lineRule="atLeast"/>
        <w:ind w:right="-83" w:firstLine="740"/>
        <w:jc w:val="both"/>
      </w:pPr>
    </w:p>
    <w:p w:rsidR="00210F17" w:rsidRDefault="00210F17" w:rsidP="00210F17">
      <w:pPr>
        <w:spacing w:line="0" w:lineRule="atLeast"/>
        <w:ind w:right="-83" w:firstLine="740"/>
        <w:jc w:val="center"/>
        <w:rPr>
          <w:b/>
        </w:rPr>
      </w:pPr>
      <w:r w:rsidRPr="00210F17">
        <w:rPr>
          <w:b/>
        </w:rPr>
        <w:t>Динамика просроченной дебиторской задолженности</w:t>
      </w:r>
    </w:p>
    <w:p w:rsidR="00E9047F" w:rsidRDefault="00E9047F" w:rsidP="00210F17">
      <w:pPr>
        <w:spacing w:line="0" w:lineRule="atLeast"/>
        <w:ind w:right="-83" w:firstLine="740"/>
        <w:jc w:val="center"/>
        <w:rPr>
          <w:b/>
        </w:rPr>
      </w:pPr>
    </w:p>
    <w:p w:rsidR="00210F17" w:rsidRPr="00E9047F" w:rsidRDefault="00B23DB5" w:rsidP="00B23DB5">
      <w:pPr>
        <w:spacing w:line="0" w:lineRule="atLeast"/>
        <w:ind w:right="-83" w:firstLine="740"/>
        <w:jc w:val="center"/>
      </w:pPr>
      <w:r>
        <w:t xml:space="preserve">                                                                                                                      т</w:t>
      </w:r>
      <w:r w:rsidR="00E9047F" w:rsidRPr="00E9047F">
        <w:t xml:space="preserve">ыс. руб.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1824"/>
        <w:gridCol w:w="1335"/>
        <w:gridCol w:w="1335"/>
        <w:gridCol w:w="1335"/>
        <w:gridCol w:w="1335"/>
        <w:gridCol w:w="1335"/>
      </w:tblGrid>
      <w:tr w:rsidR="00210F17" w:rsidTr="00C61336">
        <w:tc>
          <w:tcPr>
            <w:tcW w:w="846" w:type="dxa"/>
          </w:tcPr>
          <w:p w:rsidR="00210F17" w:rsidRPr="00C61336" w:rsidRDefault="00C61336" w:rsidP="00210F17">
            <w:pPr>
              <w:spacing w:line="0" w:lineRule="atLeast"/>
              <w:ind w:right="-83"/>
              <w:jc w:val="center"/>
            </w:pPr>
            <w:r w:rsidRPr="00C61336">
              <w:t>№ стр.</w:t>
            </w:r>
          </w:p>
        </w:tc>
        <w:tc>
          <w:tcPr>
            <w:tcW w:w="1824" w:type="dxa"/>
          </w:tcPr>
          <w:p w:rsidR="00210F17" w:rsidRPr="00C61336" w:rsidRDefault="00C61336" w:rsidP="00210F17">
            <w:pPr>
              <w:spacing w:line="0" w:lineRule="atLeast"/>
              <w:ind w:right="-83"/>
              <w:jc w:val="center"/>
            </w:pPr>
            <w:r w:rsidRPr="00C61336">
              <w:t>Наименование показателя</w:t>
            </w:r>
          </w:p>
        </w:tc>
        <w:tc>
          <w:tcPr>
            <w:tcW w:w="1335" w:type="dxa"/>
          </w:tcPr>
          <w:p w:rsidR="00210F17" w:rsidRPr="00C61336" w:rsidRDefault="00C61336" w:rsidP="00C61336">
            <w:pPr>
              <w:spacing w:line="0" w:lineRule="atLeast"/>
              <w:ind w:right="-83"/>
              <w:jc w:val="center"/>
            </w:pPr>
            <w:r w:rsidRPr="00C61336">
              <w:t>на  01.01.2021</w:t>
            </w:r>
          </w:p>
        </w:tc>
        <w:tc>
          <w:tcPr>
            <w:tcW w:w="1335" w:type="dxa"/>
          </w:tcPr>
          <w:p w:rsidR="00210F17" w:rsidRPr="00C61336" w:rsidRDefault="00C61336" w:rsidP="00C61336">
            <w:pPr>
              <w:spacing w:line="0" w:lineRule="atLeast"/>
              <w:ind w:right="-83"/>
              <w:jc w:val="center"/>
            </w:pPr>
            <w:r w:rsidRPr="00C61336">
              <w:t>на 01.01.2022</w:t>
            </w:r>
          </w:p>
        </w:tc>
        <w:tc>
          <w:tcPr>
            <w:tcW w:w="1335" w:type="dxa"/>
          </w:tcPr>
          <w:p w:rsidR="00210F17" w:rsidRPr="00C61336" w:rsidRDefault="00C61336" w:rsidP="00C61336">
            <w:pPr>
              <w:spacing w:line="0" w:lineRule="atLeast"/>
              <w:ind w:right="-83"/>
              <w:jc w:val="center"/>
            </w:pPr>
            <w:r w:rsidRPr="00C61336">
              <w:t>на 01.01.2023</w:t>
            </w:r>
          </w:p>
        </w:tc>
        <w:tc>
          <w:tcPr>
            <w:tcW w:w="1335" w:type="dxa"/>
          </w:tcPr>
          <w:p w:rsidR="00210F17" w:rsidRPr="00C61336" w:rsidRDefault="00C61336" w:rsidP="00210F17">
            <w:pPr>
              <w:spacing w:line="0" w:lineRule="atLeast"/>
              <w:ind w:right="-83"/>
              <w:jc w:val="center"/>
            </w:pPr>
            <w:r w:rsidRPr="00C61336">
              <w:t>на 01.01.2024</w:t>
            </w:r>
          </w:p>
        </w:tc>
        <w:tc>
          <w:tcPr>
            <w:tcW w:w="1335" w:type="dxa"/>
          </w:tcPr>
          <w:p w:rsidR="00210F17" w:rsidRPr="00C61336" w:rsidRDefault="00C61336" w:rsidP="00210F17">
            <w:pPr>
              <w:spacing w:line="0" w:lineRule="atLeast"/>
              <w:ind w:right="-83"/>
              <w:jc w:val="center"/>
            </w:pPr>
            <w:r w:rsidRPr="00C61336">
              <w:t>на 01.01.2025</w:t>
            </w:r>
          </w:p>
        </w:tc>
      </w:tr>
      <w:tr w:rsidR="00210F17" w:rsidRPr="00E9047F" w:rsidTr="00337092">
        <w:tc>
          <w:tcPr>
            <w:tcW w:w="846" w:type="dxa"/>
          </w:tcPr>
          <w:p w:rsidR="00210F17" w:rsidRPr="00C61336" w:rsidRDefault="00C61336" w:rsidP="00210F17">
            <w:pPr>
              <w:spacing w:line="0" w:lineRule="atLeast"/>
              <w:ind w:right="-83"/>
              <w:jc w:val="center"/>
            </w:pPr>
            <w:r w:rsidRPr="00C61336">
              <w:t>1.</w:t>
            </w:r>
          </w:p>
        </w:tc>
        <w:tc>
          <w:tcPr>
            <w:tcW w:w="1824" w:type="dxa"/>
          </w:tcPr>
          <w:p w:rsidR="00210F17" w:rsidRPr="00C61336" w:rsidRDefault="00C61336" w:rsidP="00210F17">
            <w:pPr>
              <w:spacing w:line="0" w:lineRule="atLeast"/>
              <w:ind w:right="-83"/>
              <w:jc w:val="center"/>
            </w:pPr>
            <w:r w:rsidRPr="00C61336">
              <w:t>Дебиторская задолженность</w:t>
            </w:r>
          </w:p>
        </w:tc>
        <w:tc>
          <w:tcPr>
            <w:tcW w:w="1335" w:type="dxa"/>
            <w:vAlign w:val="center"/>
          </w:tcPr>
          <w:p w:rsidR="00210F17" w:rsidRPr="00E9047F" w:rsidRDefault="00E9047F" w:rsidP="00337092">
            <w:pPr>
              <w:spacing w:line="0" w:lineRule="atLeast"/>
              <w:ind w:right="-83"/>
              <w:jc w:val="center"/>
            </w:pPr>
            <w:r w:rsidRPr="00E9047F">
              <w:t>14880,6</w:t>
            </w:r>
          </w:p>
        </w:tc>
        <w:tc>
          <w:tcPr>
            <w:tcW w:w="1335" w:type="dxa"/>
            <w:vAlign w:val="center"/>
          </w:tcPr>
          <w:p w:rsidR="00210F17" w:rsidRPr="00E9047F" w:rsidRDefault="007C533C" w:rsidP="00337092">
            <w:pPr>
              <w:spacing w:line="0" w:lineRule="atLeast"/>
              <w:ind w:right="-83"/>
              <w:jc w:val="center"/>
            </w:pPr>
            <w:r w:rsidRPr="00E9047F">
              <w:t>22030,5</w:t>
            </w:r>
          </w:p>
        </w:tc>
        <w:tc>
          <w:tcPr>
            <w:tcW w:w="1335" w:type="dxa"/>
            <w:vAlign w:val="center"/>
          </w:tcPr>
          <w:p w:rsidR="00210F17" w:rsidRPr="00E9047F" w:rsidRDefault="007C533C" w:rsidP="00337092">
            <w:pPr>
              <w:spacing w:line="0" w:lineRule="atLeast"/>
              <w:ind w:right="-83"/>
              <w:jc w:val="center"/>
            </w:pPr>
            <w:r w:rsidRPr="00E9047F">
              <w:t>17991,3</w:t>
            </w:r>
          </w:p>
        </w:tc>
        <w:tc>
          <w:tcPr>
            <w:tcW w:w="1335" w:type="dxa"/>
            <w:vAlign w:val="center"/>
          </w:tcPr>
          <w:p w:rsidR="00210F17" w:rsidRPr="00E9047F" w:rsidRDefault="007C533C" w:rsidP="00337092">
            <w:pPr>
              <w:spacing w:line="0" w:lineRule="atLeast"/>
              <w:ind w:right="-83"/>
              <w:jc w:val="center"/>
            </w:pPr>
            <w:r w:rsidRPr="00E9047F">
              <w:t>19595,5</w:t>
            </w:r>
          </w:p>
        </w:tc>
        <w:tc>
          <w:tcPr>
            <w:tcW w:w="1335" w:type="dxa"/>
            <w:vAlign w:val="center"/>
          </w:tcPr>
          <w:p w:rsidR="00210F17" w:rsidRPr="00E9047F" w:rsidRDefault="007C533C" w:rsidP="00337092">
            <w:pPr>
              <w:spacing w:line="0" w:lineRule="atLeast"/>
              <w:ind w:right="-83"/>
              <w:jc w:val="center"/>
            </w:pPr>
            <w:r w:rsidRPr="00E9047F">
              <w:t>17338,7</w:t>
            </w:r>
          </w:p>
        </w:tc>
      </w:tr>
    </w:tbl>
    <w:p w:rsidR="00210F17" w:rsidRDefault="00210F17" w:rsidP="00210F17">
      <w:pPr>
        <w:spacing w:line="0" w:lineRule="atLeast"/>
        <w:ind w:right="-83" w:firstLine="740"/>
        <w:jc w:val="center"/>
        <w:rPr>
          <w:b/>
        </w:rPr>
      </w:pPr>
    </w:p>
    <w:p w:rsidR="009C1897" w:rsidRDefault="009C1897" w:rsidP="00D822D8">
      <w:pPr>
        <w:suppressAutoHyphens/>
        <w:autoSpaceDN w:val="0"/>
        <w:ind w:firstLine="708"/>
        <w:jc w:val="both"/>
        <w:textAlignment w:val="baseline"/>
        <w:rPr>
          <w:rFonts w:eastAsia="Calibri"/>
          <w:lang w:eastAsia="en-US"/>
        </w:rPr>
      </w:pPr>
      <w:r w:rsidRPr="009C1897">
        <w:rPr>
          <w:rFonts w:eastAsia="Calibri"/>
          <w:lang w:eastAsia="en-US"/>
        </w:rPr>
        <w:t>Администраторами доходов в сроки, установленные Регламентами реализации полномочий администраторов доходов по взысканию дебиторской задолженности по платежам в бюджет, пеням и штрафам по ним, направляется в структурное подразделение, наделенное полномочиями по ведению исковой работы, пакет документов, необходимый для принятия мер по принудительному взысканию задолженности.</w:t>
      </w:r>
    </w:p>
    <w:p w:rsidR="005D55FB" w:rsidRPr="00B75D94" w:rsidRDefault="005D55FB" w:rsidP="00093078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D048D">
        <w:rPr>
          <w:rFonts w:eastAsia="Calibri"/>
          <w:color w:val="000000" w:themeColor="text1"/>
          <w:lang w:eastAsia="en-US"/>
        </w:rPr>
        <w:t xml:space="preserve">Расходы бюджета Тугулымского муниципального округа </w:t>
      </w:r>
      <w:r w:rsidR="00D55ED7" w:rsidRPr="00CD048D">
        <w:rPr>
          <w:rFonts w:eastAsia="Calibri"/>
          <w:color w:val="000000" w:themeColor="text1"/>
          <w:lang w:eastAsia="en-US"/>
        </w:rPr>
        <w:t>за 2020 год составили</w:t>
      </w:r>
      <w:r w:rsidR="000866B4" w:rsidRPr="000866B4">
        <w:rPr>
          <w:rFonts w:eastAsia="Calibri"/>
          <w:color w:val="000000" w:themeColor="text1"/>
          <w:lang w:eastAsia="en-US"/>
        </w:rPr>
        <w:t xml:space="preserve"> </w:t>
      </w:r>
      <w:r w:rsidR="00AA4397" w:rsidRPr="00B75D94">
        <w:rPr>
          <w:rFonts w:eastAsiaTheme="minorHAnsi"/>
          <w:color w:val="000000" w:themeColor="text1"/>
          <w:lang w:eastAsia="en-US"/>
        </w:rPr>
        <w:t>1110638,9</w:t>
      </w:r>
      <w:r w:rsidR="002E5436" w:rsidRPr="00B75D94">
        <w:rPr>
          <w:rFonts w:eastAsiaTheme="minorHAnsi"/>
          <w:color w:val="000000" w:themeColor="text1"/>
          <w:lang w:eastAsia="en-US"/>
        </w:rPr>
        <w:t xml:space="preserve"> тыс</w:t>
      </w:r>
      <w:r w:rsidR="00D55ED7" w:rsidRPr="00B75D94">
        <w:rPr>
          <w:rFonts w:eastAsiaTheme="minorHAnsi"/>
          <w:color w:val="000000" w:themeColor="text1"/>
          <w:lang w:eastAsia="en-US"/>
        </w:rPr>
        <w:t>. рублей,</w:t>
      </w:r>
      <w:r w:rsidR="000866B4" w:rsidRPr="000866B4">
        <w:rPr>
          <w:rFonts w:eastAsiaTheme="minorHAnsi"/>
          <w:color w:val="000000" w:themeColor="text1"/>
          <w:lang w:eastAsia="en-US"/>
        </w:rPr>
        <w:t xml:space="preserve"> </w:t>
      </w:r>
      <w:r w:rsidRPr="00B75D94">
        <w:rPr>
          <w:rFonts w:eastAsiaTheme="minorHAnsi"/>
          <w:color w:val="000000" w:themeColor="text1"/>
          <w:lang w:eastAsia="en-US"/>
        </w:rPr>
        <w:t xml:space="preserve">за 2021 год составили </w:t>
      </w:r>
      <w:r w:rsidR="002E5436" w:rsidRPr="00B75D94">
        <w:rPr>
          <w:rFonts w:eastAsiaTheme="minorHAnsi"/>
          <w:color w:val="000000" w:themeColor="text1"/>
          <w:lang w:eastAsia="en-US"/>
        </w:rPr>
        <w:t>1026338,0тыс</w:t>
      </w:r>
      <w:r w:rsidRPr="00B75D94">
        <w:rPr>
          <w:rFonts w:eastAsiaTheme="minorHAnsi"/>
          <w:color w:val="000000" w:themeColor="text1"/>
          <w:lang w:eastAsia="en-US"/>
        </w:rPr>
        <w:t xml:space="preserve">. рублей, за 2022 год </w:t>
      </w:r>
      <w:r w:rsidR="002E5436" w:rsidRPr="00B75D94">
        <w:rPr>
          <w:rFonts w:eastAsiaTheme="minorHAnsi"/>
          <w:color w:val="000000" w:themeColor="text1"/>
          <w:lang w:eastAsia="en-US"/>
        </w:rPr>
        <w:t>–1228603,5тыс</w:t>
      </w:r>
      <w:r w:rsidRPr="00B75D94">
        <w:rPr>
          <w:rFonts w:eastAsiaTheme="minorHAnsi"/>
          <w:color w:val="000000" w:themeColor="text1"/>
          <w:lang w:eastAsia="en-US"/>
        </w:rPr>
        <w:t xml:space="preserve">. рублей, за 2023 год </w:t>
      </w:r>
      <w:r w:rsidR="002E5436" w:rsidRPr="00B75D94">
        <w:rPr>
          <w:rFonts w:eastAsiaTheme="minorHAnsi"/>
          <w:color w:val="000000" w:themeColor="text1"/>
          <w:lang w:eastAsia="en-US"/>
        </w:rPr>
        <w:t>–1288502,2 тыс</w:t>
      </w:r>
      <w:r w:rsidRPr="00B75D94">
        <w:rPr>
          <w:rFonts w:eastAsiaTheme="minorHAnsi"/>
          <w:color w:val="000000" w:themeColor="text1"/>
          <w:lang w:eastAsia="en-US"/>
        </w:rPr>
        <w:t xml:space="preserve">. рублей, </w:t>
      </w:r>
      <w:proofErr w:type="gramStart"/>
      <w:r w:rsidRPr="00B75D94">
        <w:rPr>
          <w:rFonts w:eastAsiaTheme="minorHAnsi"/>
          <w:color w:val="000000" w:themeColor="text1"/>
          <w:lang w:eastAsia="en-US"/>
        </w:rPr>
        <w:t>за  2024</w:t>
      </w:r>
      <w:proofErr w:type="gramEnd"/>
      <w:r w:rsidRPr="00B75D94">
        <w:rPr>
          <w:rFonts w:eastAsiaTheme="minorHAnsi"/>
          <w:color w:val="000000" w:themeColor="text1"/>
          <w:lang w:eastAsia="en-US"/>
        </w:rPr>
        <w:t xml:space="preserve"> год </w:t>
      </w:r>
      <w:r w:rsidR="002E5436" w:rsidRPr="00B75D94">
        <w:rPr>
          <w:rFonts w:eastAsiaTheme="minorHAnsi"/>
          <w:color w:val="000000" w:themeColor="text1"/>
          <w:lang w:eastAsia="en-US"/>
        </w:rPr>
        <w:t>–1747660,9тыс</w:t>
      </w:r>
      <w:r w:rsidRPr="00B75D94">
        <w:rPr>
          <w:rFonts w:eastAsiaTheme="minorHAnsi"/>
          <w:color w:val="000000" w:themeColor="text1"/>
          <w:lang w:eastAsia="en-US"/>
        </w:rPr>
        <w:t>. рублей.</w:t>
      </w:r>
    </w:p>
    <w:p w:rsidR="00EB6C3F" w:rsidRPr="00B75D94" w:rsidRDefault="00EB6C3F" w:rsidP="00D55ED7">
      <w:pPr>
        <w:spacing w:line="0" w:lineRule="atLeast"/>
        <w:ind w:firstLine="708"/>
        <w:jc w:val="both"/>
        <w:rPr>
          <w:rFonts w:eastAsia="Calibri"/>
          <w:color w:val="000000" w:themeColor="text1"/>
          <w:lang w:eastAsia="en-US"/>
        </w:rPr>
      </w:pPr>
      <w:r w:rsidRPr="00B75D94">
        <w:rPr>
          <w:rFonts w:eastAsia="Calibri"/>
          <w:color w:val="000000" w:themeColor="text1"/>
          <w:lang w:eastAsia="en-US"/>
        </w:rPr>
        <w:t xml:space="preserve">В 2020 году </w:t>
      </w:r>
      <w:r w:rsidR="006D0F26" w:rsidRPr="00B75D94">
        <w:rPr>
          <w:rFonts w:eastAsia="Calibri"/>
          <w:color w:val="000000" w:themeColor="text1"/>
          <w:lang w:eastAsia="en-US"/>
        </w:rPr>
        <w:t>67,5</w:t>
      </w:r>
      <w:r w:rsidRPr="00B75D94">
        <w:rPr>
          <w:rFonts w:eastAsia="Calibri"/>
          <w:color w:val="000000" w:themeColor="text1"/>
          <w:lang w:eastAsia="en-US"/>
        </w:rPr>
        <w:t xml:space="preserve">% от общей суммы расходов консолидированного бюджета </w:t>
      </w:r>
      <w:r w:rsidR="00051A78" w:rsidRPr="00B75D94">
        <w:rPr>
          <w:color w:val="000000" w:themeColor="text1"/>
        </w:rPr>
        <w:t>Тугулымского</w:t>
      </w:r>
      <w:r w:rsidR="000E4C55">
        <w:rPr>
          <w:color w:val="000000" w:themeColor="text1"/>
        </w:rPr>
        <w:t xml:space="preserve"> </w:t>
      </w:r>
      <w:r w:rsidR="002D6543" w:rsidRPr="00B75D94">
        <w:rPr>
          <w:color w:val="000000" w:themeColor="text1"/>
        </w:rPr>
        <w:t>муниципального</w:t>
      </w:r>
      <w:r w:rsidR="00051A78" w:rsidRPr="00B75D94">
        <w:rPr>
          <w:color w:val="000000" w:themeColor="text1"/>
        </w:rPr>
        <w:t xml:space="preserve"> округа </w:t>
      </w:r>
      <w:r w:rsidRPr="00B75D94">
        <w:rPr>
          <w:rFonts w:eastAsia="Calibri"/>
          <w:color w:val="000000" w:themeColor="text1"/>
          <w:lang w:eastAsia="en-US"/>
        </w:rPr>
        <w:t xml:space="preserve">имели социальную направленность. Расходы на образование составили </w:t>
      </w:r>
      <w:r w:rsidR="006D0F26" w:rsidRPr="00B75D94">
        <w:rPr>
          <w:rFonts w:eastAsia="Calibri"/>
          <w:color w:val="000000" w:themeColor="text1"/>
          <w:lang w:eastAsia="en-US"/>
        </w:rPr>
        <w:t>48,8</w:t>
      </w:r>
      <w:r w:rsidRPr="00B75D94">
        <w:rPr>
          <w:rFonts w:eastAsia="Calibri"/>
          <w:color w:val="000000" w:themeColor="text1"/>
          <w:lang w:eastAsia="en-US"/>
        </w:rPr>
        <w:t xml:space="preserve">%, социальную политику – </w:t>
      </w:r>
      <w:r w:rsidR="006D0F26" w:rsidRPr="00B75D94">
        <w:rPr>
          <w:rFonts w:eastAsia="Calibri"/>
          <w:color w:val="000000" w:themeColor="text1"/>
          <w:lang w:eastAsia="en-US"/>
        </w:rPr>
        <w:t>9,4</w:t>
      </w:r>
      <w:r w:rsidRPr="00B75D94">
        <w:rPr>
          <w:rFonts w:eastAsia="Calibri"/>
          <w:color w:val="000000" w:themeColor="text1"/>
          <w:lang w:eastAsia="en-US"/>
        </w:rPr>
        <w:t>%, физ</w:t>
      </w:r>
      <w:r w:rsidR="006D0F26" w:rsidRPr="00B75D94">
        <w:rPr>
          <w:rFonts w:eastAsia="Calibri"/>
          <w:color w:val="000000" w:themeColor="text1"/>
          <w:lang w:eastAsia="en-US"/>
        </w:rPr>
        <w:t>ическую культуру и спорт – 0,6%, к</w:t>
      </w:r>
      <w:r w:rsidR="006D0F26" w:rsidRPr="00B75D94">
        <w:rPr>
          <w:color w:val="000000" w:themeColor="text1"/>
        </w:rPr>
        <w:t>ультуру-8,7%</w:t>
      </w:r>
      <w:r w:rsidR="00B75D94">
        <w:rPr>
          <w:color w:val="000000" w:themeColor="text1"/>
        </w:rPr>
        <w:t>.</w:t>
      </w:r>
    </w:p>
    <w:p w:rsidR="00EB6C3F" w:rsidRPr="00B75D94" w:rsidRDefault="00EB6C3F" w:rsidP="00D822D8">
      <w:pPr>
        <w:spacing w:line="0" w:lineRule="atLeast"/>
        <w:jc w:val="both"/>
        <w:rPr>
          <w:rFonts w:eastAsia="Calibri"/>
          <w:color w:val="000000" w:themeColor="text1"/>
          <w:lang w:eastAsia="en-US"/>
        </w:rPr>
      </w:pPr>
      <w:r w:rsidRPr="00B75D94">
        <w:rPr>
          <w:rFonts w:eastAsia="Calibri"/>
          <w:color w:val="000000" w:themeColor="text1"/>
          <w:lang w:eastAsia="en-US"/>
        </w:rPr>
        <w:t xml:space="preserve">          В 2021 году </w:t>
      </w:r>
      <w:r w:rsidR="00A3245C" w:rsidRPr="00B75D94">
        <w:rPr>
          <w:rFonts w:eastAsia="Calibri"/>
          <w:color w:val="000000" w:themeColor="text1"/>
          <w:lang w:eastAsia="en-US"/>
        </w:rPr>
        <w:t>75,1</w:t>
      </w:r>
      <w:r w:rsidRPr="00B75D94">
        <w:rPr>
          <w:rFonts w:eastAsia="Calibri"/>
          <w:color w:val="000000" w:themeColor="text1"/>
          <w:lang w:eastAsia="en-US"/>
        </w:rPr>
        <w:t xml:space="preserve">% от общей суммы расходов консолидированного бюджета </w:t>
      </w:r>
      <w:r w:rsidR="00051A78" w:rsidRPr="00B75D94">
        <w:rPr>
          <w:color w:val="000000" w:themeColor="text1"/>
        </w:rPr>
        <w:t>Тугулымского</w:t>
      </w:r>
      <w:r w:rsidR="000E4C55">
        <w:rPr>
          <w:color w:val="000000" w:themeColor="text1"/>
        </w:rPr>
        <w:t xml:space="preserve"> </w:t>
      </w:r>
      <w:r w:rsidR="002D6543" w:rsidRPr="00B75D94">
        <w:rPr>
          <w:color w:val="000000" w:themeColor="text1"/>
        </w:rPr>
        <w:t>муниципального</w:t>
      </w:r>
      <w:r w:rsidR="00051A78" w:rsidRPr="00B75D94">
        <w:rPr>
          <w:color w:val="000000" w:themeColor="text1"/>
        </w:rPr>
        <w:t xml:space="preserve"> округа </w:t>
      </w:r>
      <w:r w:rsidRPr="00B75D94">
        <w:rPr>
          <w:rFonts w:eastAsia="Calibri"/>
          <w:color w:val="000000" w:themeColor="text1"/>
          <w:lang w:eastAsia="en-US"/>
        </w:rPr>
        <w:t>имели социальную направленность. Расходы на образование составили 54%, социальную политику – 10,4%, физическую культуру и спорт – 0,6%.</w:t>
      </w:r>
      <w:r w:rsidR="00236720" w:rsidRPr="00B75D94">
        <w:rPr>
          <w:rFonts w:eastAsia="Calibri"/>
          <w:color w:val="000000" w:themeColor="text1"/>
          <w:lang w:eastAsia="en-US"/>
        </w:rPr>
        <w:t>, к</w:t>
      </w:r>
      <w:r w:rsidR="00236720" w:rsidRPr="00B75D94">
        <w:rPr>
          <w:color w:val="000000" w:themeColor="text1"/>
        </w:rPr>
        <w:t>ультуру-</w:t>
      </w:r>
      <w:r w:rsidR="00A3245C" w:rsidRPr="00B75D94">
        <w:rPr>
          <w:color w:val="000000" w:themeColor="text1"/>
        </w:rPr>
        <w:t>10,1</w:t>
      </w:r>
      <w:r w:rsidR="00236720" w:rsidRPr="00B75D94">
        <w:rPr>
          <w:color w:val="000000" w:themeColor="text1"/>
        </w:rPr>
        <w:t>%</w:t>
      </w:r>
      <w:r w:rsidR="00B75D94">
        <w:rPr>
          <w:color w:val="000000" w:themeColor="text1"/>
        </w:rPr>
        <w:t>.</w:t>
      </w:r>
    </w:p>
    <w:p w:rsidR="00BB129D" w:rsidRPr="00B75D94" w:rsidRDefault="00BB129D" w:rsidP="00D822D8">
      <w:pPr>
        <w:spacing w:line="0" w:lineRule="atLeast"/>
        <w:jc w:val="both"/>
        <w:rPr>
          <w:rFonts w:eastAsia="Calibri"/>
          <w:color w:val="000000" w:themeColor="text1"/>
          <w:lang w:eastAsia="en-US"/>
        </w:rPr>
      </w:pPr>
      <w:r w:rsidRPr="00B75D94">
        <w:rPr>
          <w:rFonts w:eastAsia="Calibri"/>
          <w:color w:val="000000" w:themeColor="text1"/>
          <w:lang w:eastAsia="en-US"/>
        </w:rPr>
        <w:t xml:space="preserve">         В 2022 году </w:t>
      </w:r>
      <w:r w:rsidR="00037F7F" w:rsidRPr="00B75D94">
        <w:rPr>
          <w:rFonts w:eastAsia="Calibri"/>
          <w:color w:val="000000" w:themeColor="text1"/>
          <w:lang w:eastAsia="en-US"/>
        </w:rPr>
        <w:t>68,</w:t>
      </w:r>
      <w:r w:rsidR="000E4C55">
        <w:rPr>
          <w:rFonts w:eastAsia="Calibri"/>
          <w:color w:val="000000" w:themeColor="text1"/>
          <w:lang w:eastAsia="en-US"/>
        </w:rPr>
        <w:t>6</w:t>
      </w:r>
      <w:r w:rsidRPr="00B75D94">
        <w:rPr>
          <w:rFonts w:eastAsia="Calibri"/>
          <w:color w:val="000000" w:themeColor="text1"/>
          <w:lang w:eastAsia="en-US"/>
        </w:rPr>
        <w:t>% от общей суммы расходов консолидированного бюджета Тугулымского</w:t>
      </w:r>
      <w:r w:rsidR="000E4C55">
        <w:rPr>
          <w:rFonts w:eastAsia="Calibri"/>
          <w:color w:val="000000" w:themeColor="text1"/>
          <w:lang w:eastAsia="en-US"/>
        </w:rPr>
        <w:t xml:space="preserve"> </w:t>
      </w:r>
      <w:r w:rsidR="002D6543" w:rsidRPr="00B75D94">
        <w:rPr>
          <w:color w:val="000000" w:themeColor="text1"/>
        </w:rPr>
        <w:t>муниципального</w:t>
      </w:r>
      <w:r w:rsidRPr="00B75D94">
        <w:rPr>
          <w:rFonts w:eastAsia="Calibri"/>
          <w:color w:val="000000" w:themeColor="text1"/>
          <w:lang w:eastAsia="en-US"/>
        </w:rPr>
        <w:t xml:space="preserve"> округа имели социальную направленность. Расходы на образование составили </w:t>
      </w:r>
      <w:r w:rsidR="006E015E" w:rsidRPr="00B75D94">
        <w:rPr>
          <w:rFonts w:eastAsia="Calibri"/>
          <w:color w:val="000000" w:themeColor="text1"/>
          <w:lang w:eastAsia="en-US"/>
        </w:rPr>
        <w:t xml:space="preserve">49,4 </w:t>
      </w:r>
      <w:r w:rsidRPr="00B75D94">
        <w:rPr>
          <w:rFonts w:eastAsia="Calibri"/>
          <w:color w:val="000000" w:themeColor="text1"/>
          <w:lang w:eastAsia="en-US"/>
        </w:rPr>
        <w:t xml:space="preserve">%, социальную политику – </w:t>
      </w:r>
      <w:r w:rsidR="006E015E" w:rsidRPr="00B75D94">
        <w:rPr>
          <w:rFonts w:eastAsia="Calibri"/>
          <w:color w:val="000000" w:themeColor="text1"/>
          <w:lang w:eastAsia="en-US"/>
        </w:rPr>
        <w:t xml:space="preserve">9,3 </w:t>
      </w:r>
      <w:r w:rsidRPr="00B75D94">
        <w:rPr>
          <w:rFonts w:eastAsia="Calibri"/>
          <w:color w:val="000000" w:themeColor="text1"/>
          <w:lang w:eastAsia="en-US"/>
        </w:rPr>
        <w:t>%, физическую культуру и спорт – 0,</w:t>
      </w:r>
      <w:r w:rsidR="006E015E" w:rsidRPr="00B75D94">
        <w:rPr>
          <w:rFonts w:eastAsia="Calibri"/>
          <w:color w:val="000000" w:themeColor="text1"/>
          <w:lang w:eastAsia="en-US"/>
        </w:rPr>
        <w:t xml:space="preserve">7 </w:t>
      </w:r>
      <w:r w:rsidRPr="00B75D94">
        <w:rPr>
          <w:rFonts w:eastAsia="Calibri"/>
          <w:color w:val="000000" w:themeColor="text1"/>
          <w:lang w:eastAsia="en-US"/>
        </w:rPr>
        <w:t>%.</w:t>
      </w:r>
      <w:r w:rsidR="00236720" w:rsidRPr="00B75D94">
        <w:rPr>
          <w:rFonts w:eastAsia="Calibri"/>
          <w:color w:val="000000" w:themeColor="text1"/>
          <w:lang w:eastAsia="en-US"/>
        </w:rPr>
        <w:t>, к</w:t>
      </w:r>
      <w:r w:rsidR="00236720" w:rsidRPr="00B75D94">
        <w:rPr>
          <w:color w:val="000000" w:themeColor="text1"/>
        </w:rPr>
        <w:t>ультуру-</w:t>
      </w:r>
      <w:r w:rsidR="00DE50FE" w:rsidRPr="00B75D94">
        <w:rPr>
          <w:color w:val="000000" w:themeColor="text1"/>
        </w:rPr>
        <w:t>9,2</w:t>
      </w:r>
      <w:r w:rsidR="00236720" w:rsidRPr="00B75D94">
        <w:rPr>
          <w:color w:val="000000" w:themeColor="text1"/>
        </w:rPr>
        <w:t>%</w:t>
      </w:r>
      <w:r w:rsidR="00B75D94">
        <w:rPr>
          <w:color w:val="000000" w:themeColor="text1"/>
        </w:rPr>
        <w:t>.</w:t>
      </w:r>
    </w:p>
    <w:p w:rsidR="00BB129D" w:rsidRPr="00B75D94" w:rsidRDefault="00BB129D" w:rsidP="00D822D8">
      <w:pPr>
        <w:spacing w:line="0" w:lineRule="atLeast"/>
        <w:jc w:val="both"/>
        <w:rPr>
          <w:rFonts w:eastAsia="Calibri"/>
          <w:color w:val="000000" w:themeColor="text1"/>
          <w:lang w:eastAsia="en-US"/>
        </w:rPr>
      </w:pPr>
      <w:r w:rsidRPr="00B75D94">
        <w:rPr>
          <w:rFonts w:eastAsia="Calibri"/>
          <w:color w:val="000000" w:themeColor="text1"/>
          <w:lang w:eastAsia="en-US"/>
        </w:rPr>
        <w:t xml:space="preserve">          В 2023 году </w:t>
      </w:r>
      <w:r w:rsidR="005B787D" w:rsidRPr="00B75D94">
        <w:rPr>
          <w:rFonts w:eastAsia="Calibri"/>
          <w:color w:val="000000" w:themeColor="text1"/>
          <w:lang w:eastAsia="en-US"/>
        </w:rPr>
        <w:t>73</w:t>
      </w:r>
      <w:r w:rsidRPr="00B75D94">
        <w:rPr>
          <w:rFonts w:eastAsia="Calibri"/>
          <w:color w:val="000000" w:themeColor="text1"/>
          <w:lang w:eastAsia="en-US"/>
        </w:rPr>
        <w:t>% от общей суммы расходов консолидированного бюджета Тугулымского</w:t>
      </w:r>
      <w:r w:rsidR="000E4C55">
        <w:rPr>
          <w:rFonts w:eastAsia="Calibri"/>
          <w:color w:val="000000" w:themeColor="text1"/>
          <w:lang w:eastAsia="en-US"/>
        </w:rPr>
        <w:t xml:space="preserve"> </w:t>
      </w:r>
      <w:r w:rsidR="002D6543" w:rsidRPr="00B75D94">
        <w:rPr>
          <w:color w:val="000000" w:themeColor="text1"/>
        </w:rPr>
        <w:t>муниципального</w:t>
      </w:r>
      <w:r w:rsidRPr="00B75D94">
        <w:rPr>
          <w:rFonts w:eastAsia="Calibri"/>
          <w:color w:val="000000" w:themeColor="text1"/>
          <w:lang w:eastAsia="en-US"/>
        </w:rPr>
        <w:t xml:space="preserve"> округа имели социальную направленность. Расходы на образование </w:t>
      </w:r>
      <w:r w:rsidR="006E015E" w:rsidRPr="00B75D94">
        <w:rPr>
          <w:rFonts w:eastAsia="Calibri"/>
          <w:color w:val="000000" w:themeColor="text1"/>
          <w:lang w:eastAsia="en-US"/>
        </w:rPr>
        <w:t xml:space="preserve">составили - 51,3 </w:t>
      </w:r>
      <w:r w:rsidRPr="00B75D94">
        <w:rPr>
          <w:rFonts w:eastAsia="Calibri"/>
          <w:color w:val="000000" w:themeColor="text1"/>
          <w:lang w:eastAsia="en-US"/>
        </w:rPr>
        <w:t xml:space="preserve">%, социальную политику – </w:t>
      </w:r>
      <w:r w:rsidR="006E015E" w:rsidRPr="00B75D94">
        <w:rPr>
          <w:rFonts w:eastAsia="Calibri"/>
          <w:color w:val="000000" w:themeColor="text1"/>
          <w:lang w:eastAsia="en-US"/>
        </w:rPr>
        <w:t xml:space="preserve">11,1 </w:t>
      </w:r>
      <w:r w:rsidRPr="00B75D94">
        <w:rPr>
          <w:rFonts w:eastAsia="Calibri"/>
          <w:color w:val="000000" w:themeColor="text1"/>
          <w:lang w:eastAsia="en-US"/>
        </w:rPr>
        <w:t>%, физическую культуру и спорт – 0,</w:t>
      </w:r>
      <w:r w:rsidR="006E015E" w:rsidRPr="00B75D94">
        <w:rPr>
          <w:rFonts w:eastAsia="Calibri"/>
          <w:color w:val="000000" w:themeColor="text1"/>
          <w:lang w:eastAsia="en-US"/>
        </w:rPr>
        <w:t xml:space="preserve">8 </w:t>
      </w:r>
      <w:r w:rsidRPr="00B75D94">
        <w:rPr>
          <w:rFonts w:eastAsia="Calibri"/>
          <w:color w:val="000000" w:themeColor="text1"/>
          <w:lang w:eastAsia="en-US"/>
        </w:rPr>
        <w:t>%.</w:t>
      </w:r>
      <w:r w:rsidR="00236720" w:rsidRPr="00B75D94">
        <w:rPr>
          <w:rFonts w:eastAsia="Calibri"/>
          <w:color w:val="000000" w:themeColor="text1"/>
          <w:lang w:eastAsia="en-US"/>
        </w:rPr>
        <w:t>, к</w:t>
      </w:r>
      <w:r w:rsidR="00236720" w:rsidRPr="00B75D94">
        <w:rPr>
          <w:color w:val="000000" w:themeColor="text1"/>
        </w:rPr>
        <w:t>ультуру-</w:t>
      </w:r>
      <w:r w:rsidR="005B787D" w:rsidRPr="00B75D94">
        <w:rPr>
          <w:color w:val="000000" w:themeColor="text1"/>
        </w:rPr>
        <w:t>9,8</w:t>
      </w:r>
      <w:r w:rsidR="00236720" w:rsidRPr="00B75D94">
        <w:rPr>
          <w:color w:val="000000" w:themeColor="text1"/>
        </w:rPr>
        <w:t>%</w:t>
      </w:r>
      <w:r w:rsidR="00B75D94">
        <w:rPr>
          <w:color w:val="000000" w:themeColor="text1"/>
        </w:rPr>
        <w:t>.</w:t>
      </w:r>
    </w:p>
    <w:p w:rsidR="008738E0" w:rsidRPr="00B75D94" w:rsidRDefault="00BB129D" w:rsidP="00D822D8">
      <w:pPr>
        <w:spacing w:line="0" w:lineRule="atLeast"/>
        <w:jc w:val="both"/>
        <w:rPr>
          <w:rFonts w:eastAsia="Calibri"/>
          <w:color w:val="000000" w:themeColor="text1"/>
          <w:lang w:eastAsia="en-US"/>
        </w:rPr>
      </w:pPr>
      <w:r w:rsidRPr="00B75D94">
        <w:rPr>
          <w:rFonts w:eastAsia="Calibri"/>
          <w:color w:val="000000" w:themeColor="text1"/>
          <w:lang w:eastAsia="en-US"/>
        </w:rPr>
        <w:lastRenderedPageBreak/>
        <w:t xml:space="preserve">          В 2024 году </w:t>
      </w:r>
      <w:r w:rsidR="000E617E" w:rsidRPr="00B75D94">
        <w:rPr>
          <w:rFonts w:eastAsia="Calibri"/>
          <w:color w:val="000000" w:themeColor="text1"/>
          <w:lang w:eastAsia="en-US"/>
        </w:rPr>
        <w:t>65,5</w:t>
      </w:r>
      <w:r w:rsidRPr="00B75D94">
        <w:rPr>
          <w:rFonts w:eastAsia="Calibri"/>
          <w:color w:val="000000" w:themeColor="text1"/>
          <w:lang w:eastAsia="en-US"/>
        </w:rPr>
        <w:t>% от общей суммы расходов консолидированного бюджета Тугулымского</w:t>
      </w:r>
      <w:r w:rsidR="000E4C55">
        <w:rPr>
          <w:rFonts w:eastAsia="Calibri"/>
          <w:color w:val="000000" w:themeColor="text1"/>
          <w:lang w:eastAsia="en-US"/>
        </w:rPr>
        <w:t xml:space="preserve"> </w:t>
      </w:r>
      <w:r w:rsidR="002D6543" w:rsidRPr="00B75D94">
        <w:rPr>
          <w:color w:val="000000" w:themeColor="text1"/>
        </w:rPr>
        <w:t>муниципального</w:t>
      </w:r>
      <w:r w:rsidRPr="00B75D94">
        <w:rPr>
          <w:rFonts w:eastAsia="Calibri"/>
          <w:color w:val="000000" w:themeColor="text1"/>
          <w:lang w:eastAsia="en-US"/>
        </w:rPr>
        <w:t xml:space="preserve"> округа имели социальную направленность. Расходы на образование составили </w:t>
      </w:r>
      <w:r w:rsidR="006E015E" w:rsidRPr="00B75D94">
        <w:rPr>
          <w:rFonts w:eastAsia="Calibri"/>
          <w:color w:val="000000" w:themeColor="text1"/>
          <w:lang w:eastAsia="en-US"/>
        </w:rPr>
        <w:t xml:space="preserve">– 44,6 </w:t>
      </w:r>
      <w:r w:rsidRPr="00B75D94">
        <w:rPr>
          <w:rFonts w:eastAsia="Calibri"/>
          <w:color w:val="000000" w:themeColor="text1"/>
          <w:lang w:eastAsia="en-US"/>
        </w:rPr>
        <w:t xml:space="preserve">%, социальную политику – </w:t>
      </w:r>
      <w:r w:rsidR="006E015E" w:rsidRPr="00B75D94">
        <w:rPr>
          <w:rFonts w:eastAsia="Calibri"/>
          <w:color w:val="000000" w:themeColor="text1"/>
          <w:lang w:eastAsia="en-US"/>
        </w:rPr>
        <w:t xml:space="preserve">9,3 </w:t>
      </w:r>
      <w:r w:rsidRPr="00B75D94">
        <w:rPr>
          <w:rFonts w:eastAsia="Calibri"/>
          <w:color w:val="000000" w:themeColor="text1"/>
          <w:lang w:eastAsia="en-US"/>
        </w:rPr>
        <w:t xml:space="preserve">%, физическую культуру и спорт – </w:t>
      </w:r>
      <w:r w:rsidR="000E4C55">
        <w:rPr>
          <w:rFonts w:eastAsia="Calibri"/>
          <w:color w:val="000000" w:themeColor="text1"/>
          <w:lang w:eastAsia="en-US"/>
        </w:rPr>
        <w:t>2</w:t>
      </w:r>
      <w:r w:rsidRPr="00B75D94">
        <w:rPr>
          <w:rFonts w:eastAsia="Calibri"/>
          <w:color w:val="000000" w:themeColor="text1"/>
          <w:lang w:eastAsia="en-US"/>
        </w:rPr>
        <w:t>,</w:t>
      </w:r>
      <w:r w:rsidR="006E015E" w:rsidRPr="00B75D94">
        <w:rPr>
          <w:rFonts w:eastAsia="Calibri"/>
          <w:color w:val="000000" w:themeColor="text1"/>
          <w:lang w:eastAsia="en-US"/>
        </w:rPr>
        <w:t xml:space="preserve">5 </w:t>
      </w:r>
      <w:r w:rsidR="000E4C55">
        <w:rPr>
          <w:rFonts w:eastAsia="Calibri"/>
          <w:color w:val="000000" w:themeColor="text1"/>
          <w:lang w:eastAsia="en-US"/>
        </w:rPr>
        <w:t>%</w:t>
      </w:r>
      <w:r w:rsidR="00236720" w:rsidRPr="00B75D94">
        <w:rPr>
          <w:rFonts w:eastAsia="Calibri"/>
          <w:color w:val="000000" w:themeColor="text1"/>
          <w:lang w:eastAsia="en-US"/>
        </w:rPr>
        <w:t>, к</w:t>
      </w:r>
      <w:r w:rsidR="00236720" w:rsidRPr="00B75D94">
        <w:rPr>
          <w:color w:val="000000" w:themeColor="text1"/>
        </w:rPr>
        <w:t>ультуру-</w:t>
      </w:r>
      <w:r w:rsidR="000E617E" w:rsidRPr="00B75D94">
        <w:rPr>
          <w:color w:val="000000" w:themeColor="text1"/>
        </w:rPr>
        <w:t>9,1</w:t>
      </w:r>
      <w:r w:rsidR="00236720" w:rsidRPr="00B75D94">
        <w:rPr>
          <w:color w:val="000000" w:themeColor="text1"/>
        </w:rPr>
        <w:t>%</w:t>
      </w:r>
      <w:r w:rsidR="00B75D94">
        <w:rPr>
          <w:color w:val="000000" w:themeColor="text1"/>
        </w:rPr>
        <w:t>.</w:t>
      </w:r>
    </w:p>
    <w:p w:rsidR="00236720" w:rsidRPr="00B75D94" w:rsidRDefault="00236720" w:rsidP="00EB6C3F">
      <w:pPr>
        <w:spacing w:line="0" w:lineRule="atLeast"/>
        <w:ind w:right="160" w:firstLine="740"/>
        <w:jc w:val="both"/>
      </w:pPr>
    </w:p>
    <w:p w:rsidR="00EB6C3F" w:rsidRPr="00873A6F" w:rsidRDefault="00EB6C3F" w:rsidP="00EB6C3F">
      <w:pPr>
        <w:spacing w:line="0" w:lineRule="atLeast"/>
        <w:ind w:right="160" w:firstLine="740"/>
        <w:jc w:val="both"/>
      </w:pPr>
      <w:r w:rsidRPr="00B75D94">
        <w:t xml:space="preserve">Информация об основных показателях исполнения бюджета </w:t>
      </w:r>
      <w:r w:rsidR="00051A78" w:rsidRPr="00B75D94">
        <w:t>Тугулымского</w:t>
      </w:r>
      <w:r w:rsidR="000E4C55">
        <w:t xml:space="preserve"> </w:t>
      </w:r>
      <w:r w:rsidR="002D6543" w:rsidRPr="00B75D94">
        <w:t>муниципального</w:t>
      </w:r>
      <w:r w:rsidR="00051A78" w:rsidRPr="00B75D94">
        <w:t xml:space="preserve"> округа</w:t>
      </w:r>
      <w:r w:rsidRPr="00B75D94">
        <w:t xml:space="preserve"> 20</w:t>
      </w:r>
      <w:r w:rsidR="006C316A" w:rsidRPr="00B75D94">
        <w:t>20</w:t>
      </w:r>
      <w:r w:rsidRPr="00B75D94">
        <w:t>-202</w:t>
      </w:r>
      <w:r w:rsidR="006C316A" w:rsidRPr="00B75D94">
        <w:t>4</w:t>
      </w:r>
      <w:r w:rsidRPr="00B75D94">
        <w:t xml:space="preserve"> годы приведена в таблице 1.</w:t>
      </w:r>
    </w:p>
    <w:p w:rsidR="001976E6" w:rsidRPr="00873A6F" w:rsidRDefault="001976E6" w:rsidP="00EB6C3F">
      <w:pPr>
        <w:spacing w:line="0" w:lineRule="atLeast"/>
        <w:ind w:right="160" w:firstLine="740"/>
        <w:jc w:val="both"/>
      </w:pPr>
    </w:p>
    <w:p w:rsidR="00EB6C3F" w:rsidRPr="001976E6" w:rsidRDefault="00EB6C3F" w:rsidP="00EB6C3F">
      <w:pPr>
        <w:spacing w:line="0" w:lineRule="atLeast"/>
        <w:ind w:left="120"/>
        <w:jc w:val="center"/>
        <w:rPr>
          <w:b/>
        </w:rPr>
      </w:pPr>
      <w:r w:rsidRPr="001976E6">
        <w:rPr>
          <w:b/>
        </w:rPr>
        <w:t>Основные показатели исполнения бюджета</w:t>
      </w:r>
      <w:r w:rsidRPr="001976E6">
        <w:rPr>
          <w:b/>
        </w:rPr>
        <w:br/>
        <w:t>Тугулымского</w:t>
      </w:r>
      <w:r w:rsidR="00655C89">
        <w:rPr>
          <w:b/>
        </w:rPr>
        <w:t xml:space="preserve"> </w:t>
      </w:r>
      <w:r w:rsidR="00A95529" w:rsidRPr="001976E6">
        <w:rPr>
          <w:b/>
        </w:rPr>
        <w:t>муниципального</w:t>
      </w:r>
      <w:r w:rsidRPr="001976E6">
        <w:rPr>
          <w:b/>
        </w:rPr>
        <w:t xml:space="preserve"> округа за 20</w:t>
      </w:r>
      <w:r w:rsidR="00194EDF" w:rsidRPr="001976E6">
        <w:rPr>
          <w:b/>
        </w:rPr>
        <w:t>2</w:t>
      </w:r>
      <w:r w:rsidR="001976E6" w:rsidRPr="001976E6">
        <w:rPr>
          <w:b/>
        </w:rPr>
        <w:t>0</w:t>
      </w:r>
      <w:r w:rsidRPr="001976E6">
        <w:rPr>
          <w:b/>
        </w:rPr>
        <w:t>-202</w:t>
      </w:r>
      <w:r w:rsidR="00194EDF" w:rsidRPr="001976E6">
        <w:rPr>
          <w:b/>
        </w:rPr>
        <w:t>4</w:t>
      </w:r>
      <w:r w:rsidRPr="001976E6">
        <w:rPr>
          <w:b/>
        </w:rPr>
        <w:t xml:space="preserve"> годы</w:t>
      </w:r>
    </w:p>
    <w:p w:rsidR="00EB6C3F" w:rsidRPr="001976E6" w:rsidRDefault="00EB6C3F" w:rsidP="00EB6FC8">
      <w:pPr>
        <w:spacing w:line="0" w:lineRule="atLeast"/>
        <w:jc w:val="center"/>
        <w:rPr>
          <w:b/>
        </w:rPr>
      </w:pPr>
      <w:r w:rsidRPr="001976E6">
        <w:rPr>
          <w:b/>
        </w:rPr>
        <w:t xml:space="preserve">Таблица 1 </w:t>
      </w:r>
    </w:p>
    <w:p w:rsidR="00EB6C3F" w:rsidRPr="001976E6" w:rsidRDefault="00EB6C3F" w:rsidP="00EB6C3F">
      <w:pPr>
        <w:spacing w:line="0" w:lineRule="atLeast"/>
        <w:jc w:val="center"/>
        <w:rPr>
          <w:rStyle w:val="a5"/>
          <w:b w:val="0"/>
          <w:bCs w:val="0"/>
        </w:rPr>
      </w:pPr>
      <w:r w:rsidRPr="004E14F3">
        <w:rPr>
          <w:rStyle w:val="a5"/>
          <w:b w:val="0"/>
          <w:bCs w:val="0"/>
          <w:u w:val="none"/>
        </w:rPr>
        <w:t xml:space="preserve"> (тыс. рублей</w:t>
      </w:r>
      <w:r w:rsidR="00EB6FC8">
        <w:rPr>
          <w:rStyle w:val="a5"/>
          <w:b w:val="0"/>
          <w:bCs w:val="0"/>
        </w:rPr>
        <w:t>)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1418"/>
        <w:gridCol w:w="1417"/>
        <w:gridCol w:w="1418"/>
        <w:gridCol w:w="1418"/>
      </w:tblGrid>
      <w:tr w:rsidR="00EB6C3F" w:rsidRPr="001976E6" w:rsidTr="004D196D">
        <w:tc>
          <w:tcPr>
            <w:tcW w:w="675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№ п/п</w:t>
            </w:r>
          </w:p>
        </w:tc>
        <w:tc>
          <w:tcPr>
            <w:tcW w:w="2127" w:type="dxa"/>
          </w:tcPr>
          <w:p w:rsidR="00EB6C3F" w:rsidRPr="007502C3" w:rsidRDefault="00EB6C3F" w:rsidP="004D196D">
            <w:pPr>
              <w:tabs>
                <w:tab w:val="center" w:pos="866"/>
              </w:tabs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Наименование показателя</w:t>
            </w:r>
          </w:p>
        </w:tc>
        <w:tc>
          <w:tcPr>
            <w:tcW w:w="141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20</w:t>
            </w:r>
            <w:r w:rsidR="001976E6" w:rsidRPr="007502C3">
              <w:rPr>
                <w:rStyle w:val="a5"/>
                <w:bCs w:val="0"/>
                <w:u w:val="none"/>
              </w:rPr>
              <w:t xml:space="preserve">20 </w:t>
            </w:r>
            <w:r w:rsidRPr="007502C3">
              <w:rPr>
                <w:rStyle w:val="a5"/>
                <w:bCs w:val="0"/>
                <w:u w:val="none"/>
              </w:rPr>
              <w:t>год</w:t>
            </w:r>
          </w:p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факт</w:t>
            </w:r>
          </w:p>
        </w:tc>
        <w:tc>
          <w:tcPr>
            <w:tcW w:w="1418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20</w:t>
            </w:r>
            <w:r w:rsidR="001976E6" w:rsidRPr="007502C3">
              <w:rPr>
                <w:rStyle w:val="a5"/>
                <w:bCs w:val="0"/>
                <w:u w:val="none"/>
              </w:rPr>
              <w:t>21</w:t>
            </w:r>
            <w:r w:rsidRPr="007502C3">
              <w:rPr>
                <w:rStyle w:val="a5"/>
                <w:bCs w:val="0"/>
                <w:u w:val="none"/>
              </w:rPr>
              <w:t xml:space="preserve"> год</w:t>
            </w:r>
          </w:p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факт</w:t>
            </w:r>
          </w:p>
        </w:tc>
        <w:tc>
          <w:tcPr>
            <w:tcW w:w="141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20</w:t>
            </w:r>
            <w:r w:rsidR="001976E6" w:rsidRPr="007502C3">
              <w:rPr>
                <w:rStyle w:val="a5"/>
                <w:bCs w:val="0"/>
                <w:u w:val="none"/>
              </w:rPr>
              <w:t>22</w:t>
            </w:r>
            <w:r w:rsidRPr="007502C3">
              <w:rPr>
                <w:rStyle w:val="a5"/>
                <w:bCs w:val="0"/>
                <w:u w:val="none"/>
              </w:rPr>
              <w:t xml:space="preserve"> год</w:t>
            </w:r>
          </w:p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факт</w:t>
            </w:r>
          </w:p>
        </w:tc>
        <w:tc>
          <w:tcPr>
            <w:tcW w:w="1418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202</w:t>
            </w:r>
            <w:r w:rsidR="001976E6" w:rsidRPr="007502C3">
              <w:rPr>
                <w:rStyle w:val="a5"/>
                <w:bCs w:val="0"/>
                <w:u w:val="none"/>
              </w:rPr>
              <w:t>3</w:t>
            </w:r>
            <w:r w:rsidRPr="007502C3">
              <w:rPr>
                <w:rStyle w:val="a5"/>
                <w:bCs w:val="0"/>
                <w:u w:val="none"/>
              </w:rPr>
              <w:t xml:space="preserve"> год</w:t>
            </w:r>
          </w:p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факт</w:t>
            </w:r>
          </w:p>
        </w:tc>
        <w:tc>
          <w:tcPr>
            <w:tcW w:w="1418" w:type="dxa"/>
          </w:tcPr>
          <w:p w:rsidR="00EB6C3F" w:rsidRPr="007502C3" w:rsidRDefault="00EB6C3F" w:rsidP="001976E6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202</w:t>
            </w:r>
            <w:r w:rsidR="001976E6" w:rsidRPr="007502C3">
              <w:rPr>
                <w:rStyle w:val="a5"/>
                <w:bCs w:val="0"/>
                <w:u w:val="none"/>
              </w:rPr>
              <w:t>4</w:t>
            </w:r>
            <w:r w:rsidRPr="007502C3">
              <w:rPr>
                <w:rStyle w:val="a5"/>
                <w:bCs w:val="0"/>
                <w:u w:val="none"/>
              </w:rPr>
              <w:t xml:space="preserve"> год факт</w:t>
            </w:r>
          </w:p>
        </w:tc>
      </w:tr>
      <w:tr w:rsidR="00EB6C3F" w:rsidRPr="001976E6" w:rsidTr="008E5CBC">
        <w:tc>
          <w:tcPr>
            <w:tcW w:w="675" w:type="dxa"/>
          </w:tcPr>
          <w:p w:rsidR="00EB6C3F" w:rsidRPr="004E14F3" w:rsidRDefault="00EB6C3F" w:rsidP="004D196D">
            <w:pPr>
              <w:spacing w:line="0" w:lineRule="atLeast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1.</w:t>
            </w:r>
          </w:p>
        </w:tc>
        <w:tc>
          <w:tcPr>
            <w:tcW w:w="212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Доходы, всего</w:t>
            </w:r>
          </w:p>
        </w:tc>
        <w:tc>
          <w:tcPr>
            <w:tcW w:w="1417" w:type="dxa"/>
            <w:vAlign w:val="center"/>
          </w:tcPr>
          <w:p w:rsidR="00EB6C3F" w:rsidRPr="001976E6" w:rsidRDefault="001976E6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1976E6">
              <w:rPr>
                <w:rStyle w:val="a5"/>
                <w:b w:val="0"/>
                <w:bCs w:val="0"/>
                <w:u w:val="none"/>
              </w:rPr>
              <w:t>1116288,1</w:t>
            </w:r>
          </w:p>
        </w:tc>
        <w:tc>
          <w:tcPr>
            <w:tcW w:w="1418" w:type="dxa"/>
            <w:vAlign w:val="center"/>
          </w:tcPr>
          <w:p w:rsidR="00EB6C3F" w:rsidRPr="001976E6" w:rsidRDefault="001976E6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1976E6">
              <w:rPr>
                <w:rStyle w:val="a5"/>
                <w:b w:val="0"/>
                <w:bCs w:val="0"/>
                <w:u w:val="none"/>
              </w:rPr>
              <w:t>1062235,3</w:t>
            </w:r>
          </w:p>
        </w:tc>
        <w:tc>
          <w:tcPr>
            <w:tcW w:w="1417" w:type="dxa"/>
            <w:vAlign w:val="center"/>
          </w:tcPr>
          <w:p w:rsidR="00EB6C3F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1238</w:t>
            </w:r>
            <w:r>
              <w:rPr>
                <w:rStyle w:val="a5"/>
                <w:b w:val="0"/>
                <w:bCs w:val="0"/>
                <w:u w:val="none"/>
              </w:rPr>
              <w:t>123,1</w:t>
            </w:r>
          </w:p>
        </w:tc>
        <w:tc>
          <w:tcPr>
            <w:tcW w:w="1418" w:type="dxa"/>
            <w:vAlign w:val="center"/>
          </w:tcPr>
          <w:p w:rsidR="00EB6C3F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1298811,1</w:t>
            </w:r>
          </w:p>
        </w:tc>
        <w:tc>
          <w:tcPr>
            <w:tcW w:w="1418" w:type="dxa"/>
            <w:vAlign w:val="center"/>
          </w:tcPr>
          <w:p w:rsidR="00EB6C3F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1758041,8</w:t>
            </w:r>
          </w:p>
        </w:tc>
      </w:tr>
      <w:tr w:rsidR="00EB6C3F" w:rsidRPr="001976E6" w:rsidTr="008E5CBC">
        <w:tc>
          <w:tcPr>
            <w:tcW w:w="675" w:type="dxa"/>
          </w:tcPr>
          <w:p w:rsidR="00EB6C3F" w:rsidRPr="004E14F3" w:rsidRDefault="00EB6C3F" w:rsidP="004D196D">
            <w:pPr>
              <w:spacing w:line="0" w:lineRule="atLeast"/>
              <w:rPr>
                <w:rStyle w:val="a5"/>
                <w:b w:val="0"/>
                <w:bCs w:val="0"/>
                <w:u w:val="none"/>
              </w:rPr>
            </w:pPr>
          </w:p>
        </w:tc>
        <w:tc>
          <w:tcPr>
            <w:tcW w:w="212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в том числе</w:t>
            </w:r>
          </w:p>
        </w:tc>
        <w:tc>
          <w:tcPr>
            <w:tcW w:w="1417" w:type="dxa"/>
            <w:vAlign w:val="center"/>
          </w:tcPr>
          <w:p w:rsidR="00EB6C3F" w:rsidRPr="001976E6" w:rsidRDefault="00EB6C3F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</w:rPr>
            </w:pPr>
          </w:p>
        </w:tc>
        <w:tc>
          <w:tcPr>
            <w:tcW w:w="1418" w:type="dxa"/>
            <w:vAlign w:val="center"/>
          </w:tcPr>
          <w:p w:rsidR="00EB6C3F" w:rsidRPr="001976E6" w:rsidRDefault="00EB6C3F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</w:rPr>
            </w:pPr>
          </w:p>
        </w:tc>
        <w:tc>
          <w:tcPr>
            <w:tcW w:w="1417" w:type="dxa"/>
            <w:vAlign w:val="center"/>
          </w:tcPr>
          <w:p w:rsidR="00EB6C3F" w:rsidRPr="004E14F3" w:rsidRDefault="00EB6C3F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</w:p>
        </w:tc>
        <w:tc>
          <w:tcPr>
            <w:tcW w:w="1418" w:type="dxa"/>
            <w:vAlign w:val="center"/>
          </w:tcPr>
          <w:p w:rsidR="00EB6C3F" w:rsidRPr="004E14F3" w:rsidRDefault="00EB6C3F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</w:p>
        </w:tc>
        <w:tc>
          <w:tcPr>
            <w:tcW w:w="1418" w:type="dxa"/>
            <w:vAlign w:val="center"/>
          </w:tcPr>
          <w:p w:rsidR="00EB6C3F" w:rsidRPr="004E14F3" w:rsidRDefault="00EB6C3F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</w:p>
        </w:tc>
      </w:tr>
      <w:tr w:rsidR="001976E6" w:rsidRPr="001976E6" w:rsidTr="008E5CBC">
        <w:tc>
          <w:tcPr>
            <w:tcW w:w="675" w:type="dxa"/>
          </w:tcPr>
          <w:p w:rsidR="001976E6" w:rsidRPr="004E14F3" w:rsidRDefault="004E14F3" w:rsidP="001976E6">
            <w:pPr>
              <w:spacing w:line="0" w:lineRule="atLeast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2</w:t>
            </w:r>
            <w:r w:rsidR="001976E6" w:rsidRPr="004E14F3">
              <w:rPr>
                <w:rStyle w:val="a5"/>
                <w:b w:val="0"/>
                <w:bCs w:val="0"/>
                <w:u w:val="none"/>
              </w:rPr>
              <w:t>.</w:t>
            </w:r>
          </w:p>
        </w:tc>
        <w:tc>
          <w:tcPr>
            <w:tcW w:w="2127" w:type="dxa"/>
          </w:tcPr>
          <w:p w:rsidR="001976E6" w:rsidRPr="007502C3" w:rsidRDefault="001976E6" w:rsidP="001976E6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налоговые, неналоговые доходы</w:t>
            </w:r>
          </w:p>
        </w:tc>
        <w:tc>
          <w:tcPr>
            <w:tcW w:w="1417" w:type="dxa"/>
            <w:vAlign w:val="center"/>
          </w:tcPr>
          <w:p w:rsidR="001976E6" w:rsidRPr="001976E6" w:rsidRDefault="001976E6" w:rsidP="008E5CBC">
            <w:pPr>
              <w:jc w:val="center"/>
            </w:pPr>
            <w:r w:rsidRPr="001976E6">
              <w:t>254076,9</w:t>
            </w:r>
          </w:p>
        </w:tc>
        <w:tc>
          <w:tcPr>
            <w:tcW w:w="1418" w:type="dxa"/>
            <w:vAlign w:val="center"/>
          </w:tcPr>
          <w:p w:rsidR="001976E6" w:rsidRPr="001976E6" w:rsidRDefault="001976E6" w:rsidP="008E5CBC">
            <w:pPr>
              <w:jc w:val="center"/>
            </w:pPr>
            <w:r w:rsidRPr="001976E6">
              <w:t>316621,3</w:t>
            </w:r>
          </w:p>
        </w:tc>
        <w:tc>
          <w:tcPr>
            <w:tcW w:w="1417" w:type="dxa"/>
            <w:vAlign w:val="center"/>
          </w:tcPr>
          <w:p w:rsidR="001976E6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345256,9</w:t>
            </w:r>
          </w:p>
        </w:tc>
        <w:tc>
          <w:tcPr>
            <w:tcW w:w="1418" w:type="dxa"/>
            <w:vAlign w:val="center"/>
          </w:tcPr>
          <w:p w:rsidR="001976E6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373218,6</w:t>
            </w:r>
          </w:p>
        </w:tc>
        <w:tc>
          <w:tcPr>
            <w:tcW w:w="1418" w:type="dxa"/>
            <w:vAlign w:val="center"/>
          </w:tcPr>
          <w:p w:rsidR="001976E6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450138,7</w:t>
            </w:r>
          </w:p>
        </w:tc>
      </w:tr>
      <w:tr w:rsidR="00EB6C3F" w:rsidRPr="001976E6" w:rsidTr="008E5CBC">
        <w:tc>
          <w:tcPr>
            <w:tcW w:w="675" w:type="dxa"/>
          </w:tcPr>
          <w:p w:rsidR="00EB6C3F" w:rsidRPr="004E14F3" w:rsidRDefault="004E14F3" w:rsidP="004D196D">
            <w:pPr>
              <w:spacing w:line="0" w:lineRule="atLeast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3</w:t>
            </w:r>
            <w:r w:rsidR="00EB6C3F" w:rsidRPr="004E14F3">
              <w:rPr>
                <w:rStyle w:val="a5"/>
                <w:b w:val="0"/>
                <w:bCs w:val="0"/>
                <w:u w:val="none"/>
              </w:rPr>
              <w:t>.</w:t>
            </w:r>
          </w:p>
        </w:tc>
        <w:tc>
          <w:tcPr>
            <w:tcW w:w="212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безвозмездные поступления</w:t>
            </w:r>
          </w:p>
        </w:tc>
        <w:tc>
          <w:tcPr>
            <w:tcW w:w="1417" w:type="dxa"/>
            <w:vAlign w:val="center"/>
          </w:tcPr>
          <w:p w:rsidR="00EB6C3F" w:rsidRPr="001976E6" w:rsidRDefault="001976E6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1976E6">
              <w:rPr>
                <w:rStyle w:val="a5"/>
                <w:b w:val="0"/>
                <w:bCs w:val="0"/>
                <w:u w:val="none"/>
              </w:rPr>
              <w:t>862211,2</w:t>
            </w:r>
          </w:p>
        </w:tc>
        <w:tc>
          <w:tcPr>
            <w:tcW w:w="1418" w:type="dxa"/>
            <w:vAlign w:val="center"/>
          </w:tcPr>
          <w:p w:rsidR="00EB6C3F" w:rsidRPr="001976E6" w:rsidRDefault="001976E6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1976E6">
              <w:rPr>
                <w:rStyle w:val="a5"/>
                <w:b w:val="0"/>
                <w:bCs w:val="0"/>
                <w:u w:val="none"/>
              </w:rPr>
              <w:t>745614,0</w:t>
            </w:r>
          </w:p>
        </w:tc>
        <w:tc>
          <w:tcPr>
            <w:tcW w:w="1417" w:type="dxa"/>
            <w:vAlign w:val="center"/>
          </w:tcPr>
          <w:p w:rsidR="00EB6C3F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892866,2</w:t>
            </w:r>
          </w:p>
        </w:tc>
        <w:tc>
          <w:tcPr>
            <w:tcW w:w="1418" w:type="dxa"/>
            <w:vAlign w:val="center"/>
          </w:tcPr>
          <w:p w:rsidR="00EB6C3F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925592,5</w:t>
            </w:r>
          </w:p>
        </w:tc>
        <w:tc>
          <w:tcPr>
            <w:tcW w:w="1418" w:type="dxa"/>
            <w:vAlign w:val="center"/>
          </w:tcPr>
          <w:p w:rsidR="00EB6C3F" w:rsidRPr="004E14F3" w:rsidRDefault="004E14F3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1307903,1</w:t>
            </w:r>
          </w:p>
        </w:tc>
      </w:tr>
      <w:tr w:rsidR="00EB6C3F" w:rsidRPr="001976E6" w:rsidTr="008E5CBC">
        <w:tc>
          <w:tcPr>
            <w:tcW w:w="675" w:type="dxa"/>
          </w:tcPr>
          <w:p w:rsidR="00EB6C3F" w:rsidRPr="004E14F3" w:rsidRDefault="004E14F3" w:rsidP="004D196D">
            <w:pPr>
              <w:spacing w:line="0" w:lineRule="atLeast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4</w:t>
            </w:r>
            <w:r w:rsidR="00EB6C3F" w:rsidRPr="004E14F3">
              <w:rPr>
                <w:rStyle w:val="a5"/>
                <w:b w:val="0"/>
                <w:bCs w:val="0"/>
                <w:u w:val="none"/>
              </w:rPr>
              <w:t>.</w:t>
            </w:r>
          </w:p>
        </w:tc>
        <w:tc>
          <w:tcPr>
            <w:tcW w:w="212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Расходы</w:t>
            </w:r>
          </w:p>
        </w:tc>
        <w:tc>
          <w:tcPr>
            <w:tcW w:w="1417" w:type="dxa"/>
            <w:vAlign w:val="center"/>
          </w:tcPr>
          <w:p w:rsidR="00EB6C3F" w:rsidRPr="004E14F3" w:rsidRDefault="001976E6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1110638,9</w:t>
            </w:r>
          </w:p>
        </w:tc>
        <w:tc>
          <w:tcPr>
            <w:tcW w:w="1418" w:type="dxa"/>
            <w:vAlign w:val="center"/>
          </w:tcPr>
          <w:p w:rsidR="00EB6C3F" w:rsidRPr="004E14F3" w:rsidRDefault="001976E6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1026338,0</w:t>
            </w:r>
          </w:p>
        </w:tc>
        <w:tc>
          <w:tcPr>
            <w:tcW w:w="1417" w:type="dxa"/>
            <w:vAlign w:val="center"/>
          </w:tcPr>
          <w:p w:rsidR="00EB6C3F" w:rsidRPr="004E14F3" w:rsidRDefault="00EF5792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1228603,5</w:t>
            </w:r>
          </w:p>
        </w:tc>
        <w:tc>
          <w:tcPr>
            <w:tcW w:w="1418" w:type="dxa"/>
            <w:vAlign w:val="center"/>
          </w:tcPr>
          <w:p w:rsidR="00EB6C3F" w:rsidRPr="004E14F3" w:rsidRDefault="00EF5792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1288502,2</w:t>
            </w:r>
          </w:p>
        </w:tc>
        <w:tc>
          <w:tcPr>
            <w:tcW w:w="1418" w:type="dxa"/>
            <w:vAlign w:val="center"/>
          </w:tcPr>
          <w:p w:rsidR="00EB6C3F" w:rsidRPr="004E14F3" w:rsidRDefault="00EF5792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1747660,9</w:t>
            </w:r>
          </w:p>
        </w:tc>
      </w:tr>
      <w:tr w:rsidR="00EB6C3F" w:rsidRPr="00EB6C3F" w:rsidTr="008E5CBC">
        <w:tc>
          <w:tcPr>
            <w:tcW w:w="675" w:type="dxa"/>
          </w:tcPr>
          <w:p w:rsidR="00EB6C3F" w:rsidRPr="004E14F3" w:rsidRDefault="004E14F3" w:rsidP="004D196D">
            <w:pPr>
              <w:spacing w:line="0" w:lineRule="atLeast"/>
              <w:rPr>
                <w:rStyle w:val="a5"/>
                <w:b w:val="0"/>
                <w:bCs w:val="0"/>
                <w:u w:val="none"/>
              </w:rPr>
            </w:pPr>
            <w:r w:rsidRPr="004E14F3">
              <w:rPr>
                <w:rStyle w:val="a5"/>
                <w:b w:val="0"/>
                <w:bCs w:val="0"/>
                <w:u w:val="none"/>
              </w:rPr>
              <w:t>5</w:t>
            </w:r>
            <w:r w:rsidR="00EB6C3F" w:rsidRPr="004E14F3">
              <w:rPr>
                <w:rStyle w:val="a5"/>
                <w:b w:val="0"/>
                <w:bCs w:val="0"/>
                <w:u w:val="none"/>
              </w:rPr>
              <w:t>.</w:t>
            </w:r>
          </w:p>
        </w:tc>
        <w:tc>
          <w:tcPr>
            <w:tcW w:w="2127" w:type="dxa"/>
          </w:tcPr>
          <w:p w:rsidR="00EB6C3F" w:rsidRPr="007502C3" w:rsidRDefault="00EB6C3F" w:rsidP="004D196D">
            <w:pPr>
              <w:spacing w:line="0" w:lineRule="atLeast"/>
              <w:rPr>
                <w:rStyle w:val="a5"/>
                <w:bCs w:val="0"/>
                <w:u w:val="none"/>
              </w:rPr>
            </w:pPr>
            <w:r w:rsidRPr="007502C3">
              <w:rPr>
                <w:rStyle w:val="a5"/>
                <w:bCs w:val="0"/>
                <w:u w:val="none"/>
              </w:rPr>
              <w:t>Дефицит(-), профицит(+)</w:t>
            </w:r>
          </w:p>
        </w:tc>
        <w:tc>
          <w:tcPr>
            <w:tcW w:w="1417" w:type="dxa"/>
            <w:vAlign w:val="center"/>
          </w:tcPr>
          <w:p w:rsidR="00EB6C3F" w:rsidRPr="004E14F3" w:rsidRDefault="00EC7CEB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5649,2</w:t>
            </w:r>
          </w:p>
        </w:tc>
        <w:tc>
          <w:tcPr>
            <w:tcW w:w="1418" w:type="dxa"/>
            <w:vAlign w:val="center"/>
          </w:tcPr>
          <w:p w:rsidR="00EB6C3F" w:rsidRPr="004E14F3" w:rsidRDefault="00EC7CEB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35897,3</w:t>
            </w:r>
          </w:p>
        </w:tc>
        <w:tc>
          <w:tcPr>
            <w:tcW w:w="1417" w:type="dxa"/>
            <w:vAlign w:val="center"/>
          </w:tcPr>
          <w:p w:rsidR="00EB6C3F" w:rsidRPr="004E14F3" w:rsidRDefault="00EC7CEB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9519,6</w:t>
            </w:r>
          </w:p>
        </w:tc>
        <w:tc>
          <w:tcPr>
            <w:tcW w:w="1418" w:type="dxa"/>
            <w:vAlign w:val="center"/>
          </w:tcPr>
          <w:p w:rsidR="00EB6C3F" w:rsidRPr="004E14F3" w:rsidRDefault="00EC7CEB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10308,9</w:t>
            </w:r>
          </w:p>
        </w:tc>
        <w:tc>
          <w:tcPr>
            <w:tcW w:w="1418" w:type="dxa"/>
            <w:vAlign w:val="center"/>
          </w:tcPr>
          <w:p w:rsidR="00EB6C3F" w:rsidRPr="004E14F3" w:rsidRDefault="00EC7CEB" w:rsidP="008E5CBC">
            <w:pPr>
              <w:spacing w:line="0" w:lineRule="atLeast"/>
              <w:jc w:val="center"/>
              <w:rPr>
                <w:rStyle w:val="a5"/>
                <w:b w:val="0"/>
                <w:bCs w:val="0"/>
                <w:u w:val="none"/>
              </w:rPr>
            </w:pPr>
            <w:r>
              <w:rPr>
                <w:rStyle w:val="a5"/>
                <w:b w:val="0"/>
                <w:bCs w:val="0"/>
                <w:u w:val="none"/>
              </w:rPr>
              <w:t>10380,9</w:t>
            </w:r>
          </w:p>
        </w:tc>
      </w:tr>
    </w:tbl>
    <w:p w:rsidR="00EB6C3F" w:rsidRPr="003375A5" w:rsidRDefault="00EB6C3F" w:rsidP="00EB6C3F">
      <w:pPr>
        <w:autoSpaceDE w:val="0"/>
        <w:autoSpaceDN w:val="0"/>
        <w:adjustRightInd w:val="0"/>
        <w:spacing w:line="0" w:lineRule="atLeast"/>
        <w:ind w:firstLine="540"/>
        <w:jc w:val="both"/>
      </w:pPr>
    </w:p>
    <w:p w:rsidR="00EB6C3F" w:rsidRPr="003375A5" w:rsidRDefault="00EB6C3F" w:rsidP="00EB6C3F">
      <w:pPr>
        <w:tabs>
          <w:tab w:val="left" w:pos="709"/>
          <w:tab w:val="left" w:pos="2694"/>
        </w:tabs>
        <w:suppressAutoHyphens/>
        <w:autoSpaceDN w:val="0"/>
        <w:spacing w:line="0" w:lineRule="atLeast"/>
        <w:ind w:firstLine="709"/>
        <w:jc w:val="both"/>
        <w:textAlignment w:val="baseline"/>
      </w:pPr>
      <w:r w:rsidRPr="003375A5">
        <w:t xml:space="preserve">Эффективное, ответственное и прозрачное управление финансами является базовым условием обеспечения динамичного развития экономики </w:t>
      </w:r>
      <w:r w:rsidR="00051A78" w:rsidRPr="003375A5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3375A5">
        <w:t xml:space="preserve"> округа </w:t>
      </w:r>
      <w:r w:rsidRPr="003375A5">
        <w:t>повышения уровня жизни населения и формирования благоприятных условий жизнедеятельности муниципального образования.</w:t>
      </w:r>
    </w:p>
    <w:p w:rsidR="00EB6C3F" w:rsidRPr="003375A5" w:rsidRDefault="00EB6C3F" w:rsidP="00EB6C3F">
      <w:pPr>
        <w:spacing w:line="0" w:lineRule="atLeast"/>
        <w:ind w:firstLine="708"/>
        <w:jc w:val="both"/>
      </w:pPr>
      <w:r w:rsidRPr="003375A5">
        <w:t xml:space="preserve">В </w:t>
      </w:r>
      <w:r w:rsidR="00051A78" w:rsidRPr="003375A5">
        <w:t>Тугулымск</w:t>
      </w:r>
      <w:r w:rsidR="003375A5" w:rsidRPr="003375A5">
        <w:t>ом</w:t>
      </w:r>
      <w:r w:rsidR="00655C89">
        <w:t xml:space="preserve"> </w:t>
      </w:r>
      <w:r w:rsidR="002D6543" w:rsidRPr="00266BE4">
        <w:t>муниципально</w:t>
      </w:r>
      <w:r w:rsidR="00655C89">
        <w:t xml:space="preserve">м </w:t>
      </w:r>
      <w:r w:rsidR="00051A78" w:rsidRPr="003375A5">
        <w:t>округ</w:t>
      </w:r>
      <w:r w:rsidR="003375A5" w:rsidRPr="003375A5">
        <w:t>е</w:t>
      </w:r>
      <w:r w:rsidR="00655C89">
        <w:t xml:space="preserve"> </w:t>
      </w:r>
      <w:r w:rsidRPr="003375A5">
        <w:t xml:space="preserve">на постоянной основе осуществляется планомерный процесс реформирования муниципальных финансов, основной целью которого является повышение эффективности бюджетных расходов. </w:t>
      </w:r>
    </w:p>
    <w:p w:rsidR="00E16522" w:rsidRDefault="00EB6C3F" w:rsidP="00E16522">
      <w:pPr>
        <w:spacing w:line="0" w:lineRule="atLeast"/>
        <w:ind w:firstLine="708"/>
        <w:jc w:val="both"/>
      </w:pPr>
      <w:r w:rsidRPr="003375A5">
        <w:t xml:space="preserve">С 2014 года бюджет </w:t>
      </w:r>
      <w:r w:rsidR="00051A78" w:rsidRPr="003375A5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655C89">
        <w:t xml:space="preserve"> </w:t>
      </w:r>
      <w:r w:rsidR="00051A78" w:rsidRPr="003375A5">
        <w:t>округа</w:t>
      </w:r>
      <w:r w:rsidR="00655C89">
        <w:t xml:space="preserve"> </w:t>
      </w:r>
      <w:r w:rsidRPr="003375A5">
        <w:t xml:space="preserve">формируется на основе муниципальных </w:t>
      </w:r>
      <w:r w:rsidR="00393351" w:rsidRPr="003375A5">
        <w:t>программ 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3375A5">
        <w:t xml:space="preserve"> округа</w:t>
      </w:r>
      <w:r w:rsidRPr="003375A5">
        <w:t xml:space="preserve">. Внедрение программно-целевого метода планирования повысило качество управления бюджетными средствами и эффективность их расходования, бюджетные средства направляются на достижение поставленных целей и используются максимально эффективно. Более 86 % от общего объема расходов бюджета </w:t>
      </w:r>
      <w:r w:rsidR="00051A78" w:rsidRPr="003375A5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3375A5">
        <w:t xml:space="preserve"> округа </w:t>
      </w:r>
      <w:r w:rsidRPr="003375A5">
        <w:t xml:space="preserve">формируется </w:t>
      </w:r>
      <w:r w:rsidR="00393351" w:rsidRPr="003375A5">
        <w:t>в программном</w:t>
      </w:r>
      <w:r w:rsidRPr="003375A5">
        <w:t xml:space="preserve"> формате. </w:t>
      </w:r>
      <w:r w:rsidR="00E16522">
        <w:t xml:space="preserve">В 1 квартале 2024 года проведена оценка эффективности муниципальных программ за 2023 год. </w:t>
      </w:r>
    </w:p>
    <w:p w:rsidR="00E16522" w:rsidRDefault="00E16522" w:rsidP="00E16522">
      <w:pPr>
        <w:spacing w:line="0" w:lineRule="atLeast"/>
        <w:ind w:firstLine="708"/>
        <w:jc w:val="both"/>
      </w:pPr>
      <w:r>
        <w:t>По результатам проведенной оценки эффективности реализации программ установлено, что средний балл эффективности муниципальных программ составил 3,82   балла, что на 0,28 балла выше по отношению к уровню 2022 года. Большая часть программ имеет приемлемый уровень эффективности программ:</w:t>
      </w:r>
    </w:p>
    <w:p w:rsidR="00E16522" w:rsidRDefault="00E16522" w:rsidP="00E16522">
      <w:pPr>
        <w:spacing w:line="0" w:lineRule="atLeast"/>
        <w:ind w:firstLine="708"/>
        <w:jc w:val="both"/>
      </w:pPr>
      <w:r>
        <w:t>Все муниципальные программы направлены на решение вопросов местного значения, в этой связи по результатам проведенной оценки эффективности программ предложений о досрочном прекращении реализации программ и сокращению объема финансирования внесено не было. Программы рекомендованы к дальнейшей реализации.</w:t>
      </w:r>
    </w:p>
    <w:p w:rsidR="00E16522" w:rsidRDefault="00E16522" w:rsidP="00E16522">
      <w:pPr>
        <w:spacing w:line="0" w:lineRule="atLeast"/>
        <w:ind w:firstLine="708"/>
        <w:jc w:val="both"/>
      </w:pPr>
      <w:r>
        <w:t>С целью повышения эффективности реализации муниципальных программ в 2024 году отделам и управлениям администрации, ответственным за реализацию муниципальных программ рекомендовано:</w:t>
      </w:r>
    </w:p>
    <w:p w:rsidR="00E16522" w:rsidRDefault="00E16522" w:rsidP="00E16522">
      <w:pPr>
        <w:spacing w:line="0" w:lineRule="atLeast"/>
        <w:ind w:firstLine="708"/>
        <w:jc w:val="both"/>
      </w:pPr>
      <w:r>
        <w:t xml:space="preserve">- </w:t>
      </w:r>
      <w:r w:rsidR="00AF6F93">
        <w:t>принять необходимые</w:t>
      </w:r>
      <w:r w:rsidR="000866B4" w:rsidRPr="000866B4">
        <w:t xml:space="preserve"> </w:t>
      </w:r>
      <w:r w:rsidR="00AF6F93">
        <w:t>меры по выполнению</w:t>
      </w:r>
      <w:r w:rsidR="000866B4" w:rsidRPr="000866B4">
        <w:t xml:space="preserve"> </w:t>
      </w:r>
      <w:r w:rsidR="00AF6F93">
        <w:t>и обеспечению</w:t>
      </w:r>
      <w:r w:rsidR="000866B4" w:rsidRPr="000866B4">
        <w:t xml:space="preserve"> </w:t>
      </w:r>
      <w:r w:rsidR="00AF6F93">
        <w:t>финансирования программ</w:t>
      </w:r>
      <w:r>
        <w:t xml:space="preserve"> в очередном финансовом году </w:t>
      </w:r>
      <w:r w:rsidR="00AF6F93">
        <w:t>в полном</w:t>
      </w:r>
      <w:r>
        <w:t xml:space="preserve"> объеме;</w:t>
      </w:r>
    </w:p>
    <w:p w:rsidR="00E16522" w:rsidRDefault="00E16522" w:rsidP="00E16522">
      <w:pPr>
        <w:spacing w:line="0" w:lineRule="atLeast"/>
        <w:ind w:firstLine="708"/>
        <w:jc w:val="both"/>
      </w:pPr>
      <w:r>
        <w:t xml:space="preserve">  -</w:t>
      </w:r>
      <w:r w:rsidR="00AF6F93">
        <w:t>обеспечивать своевременную корректировку плановых</w:t>
      </w:r>
      <w:r>
        <w:t xml:space="preserve"> значений </w:t>
      </w:r>
      <w:r w:rsidR="00AF6F93">
        <w:t>целевых показателей во</w:t>
      </w:r>
      <w:r>
        <w:t xml:space="preserve"> взаимоувязке с </w:t>
      </w:r>
      <w:r w:rsidR="00AF6F93">
        <w:t>планируемыми мероприятиями</w:t>
      </w:r>
      <w:r>
        <w:t xml:space="preserve"> программы.</w:t>
      </w:r>
    </w:p>
    <w:p w:rsidR="00EB6C3F" w:rsidRPr="003C0DA0" w:rsidRDefault="00EB6C3F" w:rsidP="00EB6C3F">
      <w:pPr>
        <w:spacing w:line="0" w:lineRule="atLeast"/>
        <w:jc w:val="both"/>
      </w:pPr>
      <w:r w:rsidRPr="003C0DA0">
        <w:lastRenderedPageBreak/>
        <w:tab/>
        <w:t xml:space="preserve">Начиная с 2017 года, в </w:t>
      </w:r>
      <w:r w:rsidR="00051A78" w:rsidRPr="003C0DA0">
        <w:t>Тугулымско</w:t>
      </w:r>
      <w:r w:rsidR="002D6543">
        <w:t>м</w:t>
      </w:r>
      <w:r w:rsidR="00655C89">
        <w:t xml:space="preserve"> </w:t>
      </w:r>
      <w:r w:rsidR="002D6543">
        <w:t>муниципальном</w:t>
      </w:r>
      <w:r w:rsidR="00655C89">
        <w:t xml:space="preserve"> </w:t>
      </w:r>
      <w:r w:rsidR="002D6543">
        <w:t>округе</w:t>
      </w:r>
      <w:r w:rsidR="00655C89">
        <w:t xml:space="preserve"> </w:t>
      </w:r>
      <w:r w:rsidRPr="003C0DA0">
        <w:t xml:space="preserve">осуществляется мониторинг качества финансового менеджмента, осуществляемого главными администраторами бюджетных средств. Результаты оценки публикуются на официальном сайте администрации </w:t>
      </w:r>
      <w:r w:rsidR="00051A78" w:rsidRPr="003C0DA0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3C0DA0">
        <w:t xml:space="preserve"> округа </w:t>
      </w:r>
      <w:r w:rsidRPr="003C0DA0">
        <w:t xml:space="preserve">и направляются Главе </w:t>
      </w:r>
      <w:r w:rsidR="00051A78" w:rsidRPr="003C0DA0">
        <w:t>Тугулымского</w:t>
      </w:r>
      <w:r w:rsidR="00655C89">
        <w:t xml:space="preserve"> </w:t>
      </w:r>
      <w:r w:rsidR="00CA2564">
        <w:t>муниципального</w:t>
      </w:r>
      <w:r w:rsidR="00051A78" w:rsidRPr="003C0DA0">
        <w:t xml:space="preserve"> округа</w:t>
      </w:r>
      <w:r w:rsidRPr="003C0DA0">
        <w:t>.</w:t>
      </w:r>
    </w:p>
    <w:p w:rsidR="004225D8" w:rsidRDefault="004225D8" w:rsidP="00E71D01">
      <w:pPr>
        <w:autoSpaceDE w:val="0"/>
        <w:autoSpaceDN w:val="0"/>
        <w:adjustRightInd w:val="0"/>
        <w:ind w:firstLine="540"/>
        <w:jc w:val="both"/>
      </w:pPr>
      <w:r>
        <w:rPr>
          <w:rFonts w:eastAsiaTheme="minorHAnsi"/>
          <w:lang w:eastAsia="en-US"/>
        </w:rPr>
        <w:t>На регулярной основе совершенствуются процессы формирования муниципального задания в отношении муниципальных учреждений Тугулымского муниципального округа и финансового обеспечения выполнения муниципального задания.</w:t>
      </w:r>
    </w:p>
    <w:p w:rsidR="00EB6C3F" w:rsidRPr="004D196D" w:rsidRDefault="00EB6C3F" w:rsidP="00E71D01">
      <w:pPr>
        <w:spacing w:line="0" w:lineRule="atLeast"/>
        <w:ind w:firstLine="708"/>
        <w:jc w:val="both"/>
        <w:rPr>
          <w:rFonts w:eastAsia="Arial"/>
          <w:color w:val="000000"/>
        </w:rPr>
      </w:pPr>
      <w:r w:rsidRPr="00AC477C">
        <w:t xml:space="preserve">Физическая культура и спорт играют особую роль в жизни человека, выполняя одновременно оздоровительную, воспитательную, соревновательную и </w:t>
      </w:r>
      <w:proofErr w:type="spellStart"/>
      <w:r w:rsidRPr="00AC477C">
        <w:t>имиджевую</w:t>
      </w:r>
      <w:proofErr w:type="spellEnd"/>
      <w:r w:rsidRPr="00AC477C">
        <w:t xml:space="preserve"> функции. Ключевым показателем, характеризующим степень развития физической культуры и спорта, является удельный вес населения, систематически занимающегося физической культурой и спортом, в 202</w:t>
      </w:r>
      <w:r w:rsidR="00AC477C" w:rsidRPr="00AC477C">
        <w:t>4</w:t>
      </w:r>
      <w:r w:rsidRPr="00AC477C">
        <w:t xml:space="preserve"> году в </w:t>
      </w:r>
      <w:r w:rsidR="00051A78" w:rsidRPr="00AC477C">
        <w:t>муниципальном округе</w:t>
      </w:r>
      <w:r w:rsidRPr="00AC477C">
        <w:t xml:space="preserve"> этот показатель составил 49,4 %. </w:t>
      </w:r>
      <w:r w:rsidRPr="001F663E">
        <w:tab/>
      </w:r>
    </w:p>
    <w:p w:rsidR="00EB6C3F" w:rsidRPr="00D6784C" w:rsidRDefault="00EB6C3F" w:rsidP="00EB6C3F">
      <w:pPr>
        <w:spacing w:line="0" w:lineRule="atLeast"/>
        <w:ind w:firstLine="708"/>
        <w:jc w:val="both"/>
      </w:pPr>
      <w:r w:rsidRPr="00D6784C">
        <w:t xml:space="preserve">Одним из интегральных показателей демографической ситуации является ожидаемая продолжительность жизни при рождении. Величина показателя отражает состояние здоровья населения, окружающей среды, бытовые условия, качество и доступность медицинской помощи. </w:t>
      </w:r>
    </w:p>
    <w:p w:rsidR="00EB6C3F" w:rsidRPr="00CA2564" w:rsidRDefault="00EB6C3F" w:rsidP="00EB6C3F">
      <w:pPr>
        <w:spacing w:line="0" w:lineRule="atLeast"/>
        <w:ind w:firstLine="539"/>
        <w:jc w:val="both"/>
        <w:rPr>
          <w:rFonts w:eastAsia="Calibri"/>
          <w:lang w:eastAsia="zh-CN"/>
        </w:rPr>
      </w:pPr>
      <w:r w:rsidRPr="00CA2564">
        <w:rPr>
          <w:rFonts w:eastAsia="Calibri"/>
          <w:lang w:eastAsia="zh-CN"/>
        </w:rPr>
        <w:t>В соответствии с решением Думы Тугулымского городского округа от 12.04.2019г № 20 (в ред. от 22.11.2019г.</w:t>
      </w:r>
      <w:r w:rsidR="00194EDF" w:rsidRPr="00CA2564">
        <w:rPr>
          <w:rFonts w:eastAsia="Calibri"/>
          <w:lang w:eastAsia="zh-CN"/>
        </w:rPr>
        <w:t>, 17.11.2023г, 13.09.2024г</w:t>
      </w:r>
      <w:r w:rsidRPr="00CA2564">
        <w:rPr>
          <w:rFonts w:eastAsia="Calibri"/>
          <w:lang w:eastAsia="zh-CN"/>
        </w:rPr>
        <w:t>) «Об установлении земельного налога на территории Тугулымского городского округа» установлены налоговые льготы для налогоплательщиков – юридических и физических лиц в виде освобождения от уплаты земельного налога.</w:t>
      </w:r>
    </w:p>
    <w:p w:rsidR="00EB6C3F" w:rsidRPr="002D0F5A" w:rsidRDefault="00EB6C3F" w:rsidP="00EB6C3F">
      <w:pPr>
        <w:widowControl w:val="0"/>
        <w:autoSpaceDE w:val="0"/>
        <w:autoSpaceDN w:val="0"/>
        <w:spacing w:line="0" w:lineRule="atLeast"/>
        <w:jc w:val="both"/>
      </w:pPr>
      <w:r w:rsidRPr="002D0F5A">
        <w:t xml:space="preserve">         Объем выпадающих доходов в 202</w:t>
      </w:r>
      <w:r w:rsidR="00A17EB6" w:rsidRPr="002D0F5A">
        <w:t>3</w:t>
      </w:r>
      <w:r w:rsidRPr="002D0F5A">
        <w:t xml:space="preserve"> году составил </w:t>
      </w:r>
      <w:r w:rsidR="00A17EB6" w:rsidRPr="002D0F5A">
        <w:t>2650,9</w:t>
      </w:r>
      <w:r w:rsidRPr="002D0F5A">
        <w:t xml:space="preserve"> тыс.руб., или </w:t>
      </w:r>
      <w:r w:rsidR="00A17EB6" w:rsidRPr="002D0F5A">
        <w:t xml:space="preserve">41,7 </w:t>
      </w:r>
      <w:r w:rsidRPr="002D0F5A">
        <w:t>% от общего объема земельного налога, поступившего в местный бюджет, в том числе:</w:t>
      </w:r>
    </w:p>
    <w:p w:rsidR="00EB6C3F" w:rsidRPr="002D0F5A" w:rsidRDefault="00EB6C3F" w:rsidP="00EB6C3F">
      <w:pPr>
        <w:widowControl w:val="0"/>
        <w:autoSpaceDE w:val="0"/>
        <w:autoSpaceDN w:val="0"/>
        <w:spacing w:line="0" w:lineRule="atLeast"/>
        <w:jc w:val="both"/>
      </w:pPr>
      <w:r w:rsidRPr="002D0F5A">
        <w:t xml:space="preserve">        - </w:t>
      </w:r>
      <w:r w:rsidR="00A17EB6" w:rsidRPr="002D0F5A">
        <w:t>1932,9</w:t>
      </w:r>
      <w:r w:rsidRPr="002D0F5A">
        <w:t xml:space="preserve"> тыс.руб. (72,</w:t>
      </w:r>
      <w:r w:rsidR="00A17EB6" w:rsidRPr="002D0F5A">
        <w:t xml:space="preserve">9 </w:t>
      </w:r>
      <w:r w:rsidRPr="002D0F5A">
        <w:t>% от общего объема заявленных льгот) - льготы, предоставленные юридическим лицам;</w:t>
      </w:r>
    </w:p>
    <w:p w:rsidR="00EB6C3F" w:rsidRPr="002D0F5A" w:rsidRDefault="00A17EB6" w:rsidP="00F85725">
      <w:pPr>
        <w:widowControl w:val="0"/>
        <w:autoSpaceDE w:val="0"/>
        <w:autoSpaceDN w:val="0"/>
        <w:spacing w:line="0" w:lineRule="atLeast"/>
        <w:ind w:firstLine="708"/>
        <w:jc w:val="both"/>
      </w:pPr>
      <w:r w:rsidRPr="002D0F5A">
        <w:t>- 718</w:t>
      </w:r>
      <w:r w:rsidR="00EB6C3F" w:rsidRPr="002D0F5A">
        <w:t>,0тыс. руб. (27,</w:t>
      </w:r>
      <w:r w:rsidRPr="002D0F5A">
        <w:t>1</w:t>
      </w:r>
      <w:r w:rsidR="00EB6C3F" w:rsidRPr="002D0F5A">
        <w:t>% от общего объема заявленных льгот) - льготы, предоставленные физическим лицам.</w:t>
      </w:r>
    </w:p>
    <w:p w:rsidR="00EB6C3F" w:rsidRPr="002D0F5A" w:rsidRDefault="00EB6C3F" w:rsidP="00EB6C3F">
      <w:pPr>
        <w:widowControl w:val="0"/>
        <w:autoSpaceDE w:val="0"/>
        <w:autoSpaceDN w:val="0"/>
        <w:spacing w:line="0" w:lineRule="atLeast"/>
        <w:ind w:firstLine="709"/>
        <w:jc w:val="both"/>
      </w:pPr>
      <w:r w:rsidRPr="002D0F5A">
        <w:t xml:space="preserve">Основной объем налоговых расходов при предоставлении льгот по земельному налогу для налогоплательщиков – юридических лиц, приходится на технические налоговые расходы и составляет </w:t>
      </w:r>
      <w:r w:rsidR="00A17EB6" w:rsidRPr="002D0F5A">
        <w:t>1932,9</w:t>
      </w:r>
      <w:r w:rsidRPr="002D0F5A">
        <w:t xml:space="preserve"> тыс. руб. Данные льготы предоставлены органам местного самоуправления </w:t>
      </w:r>
      <w:r w:rsidR="00051A78" w:rsidRPr="002D0F5A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2D0F5A">
        <w:t xml:space="preserve"> округа </w:t>
      </w:r>
      <w:r w:rsidRPr="002D0F5A">
        <w:t xml:space="preserve">и муниципальным казенным, бюджетным и автономным учреждениям, финансовое обеспечение деятельности которых осуществляется за счет средств бюджета </w:t>
      </w:r>
      <w:r w:rsidR="00051A78" w:rsidRPr="002D0F5A">
        <w:t>Тугулымского</w:t>
      </w:r>
      <w:r w:rsidR="00655C89">
        <w:t xml:space="preserve"> </w:t>
      </w:r>
      <w:r w:rsidR="002D6543" w:rsidRPr="00266BE4">
        <w:t>муниципального</w:t>
      </w:r>
      <w:r w:rsidR="00051A78" w:rsidRPr="002D0F5A">
        <w:t xml:space="preserve"> округа</w:t>
      </w:r>
      <w:r w:rsidRPr="002D0F5A">
        <w:t>, и направлены на исключение встречных финансовых потоков: позволяют исключить встречное бюджетное финансирование на выполнение налоговых обязательств орг</w:t>
      </w:r>
      <w:r w:rsidR="00F85725">
        <w:t>анизаций перед бюджетом муниципально</w:t>
      </w:r>
      <w:r w:rsidRPr="002D0F5A">
        <w:t xml:space="preserve">го округа. </w:t>
      </w:r>
    </w:p>
    <w:p w:rsidR="00EB6C3F" w:rsidRPr="002D0F5A" w:rsidRDefault="00EB6C3F" w:rsidP="00EB6C3F">
      <w:pPr>
        <w:widowControl w:val="0"/>
        <w:autoSpaceDE w:val="0"/>
        <w:autoSpaceDN w:val="0"/>
        <w:spacing w:line="0" w:lineRule="atLeast"/>
        <w:ind w:firstLine="709"/>
        <w:jc w:val="both"/>
      </w:pPr>
      <w:r w:rsidRPr="002D0F5A">
        <w:t>Целевая категория налоговых расходов при предоставлении льгот по земельному налогу для налогоплательщиков – физических лиц является полностью социальной. Льготы предоставлены лицам, имеющим большие заслуги перед государством и обществом, социально незащищенным и отдельным малообеспеченным категориям граждан округа, и направлены на снижение налоговой нагрузки, улучшение качества и комфортности их жизни.</w:t>
      </w:r>
    </w:p>
    <w:p w:rsidR="00EB6C3F" w:rsidRPr="003C0DA0" w:rsidRDefault="00EB6C3F" w:rsidP="00EB6C3F">
      <w:pPr>
        <w:spacing w:line="0" w:lineRule="atLeast"/>
        <w:jc w:val="both"/>
      </w:pPr>
      <w:r w:rsidRPr="003C0DA0">
        <w:rPr>
          <w:rFonts w:eastAsia="Calibri"/>
          <w:lang w:eastAsia="zh-CN"/>
        </w:rPr>
        <w:t xml:space="preserve">          В связи с тем, что все налоговые расходы являются приемлемыми (достаточными), принято решение сохранить на 202</w:t>
      </w:r>
      <w:r w:rsidR="003C0DA0" w:rsidRPr="003C0DA0">
        <w:rPr>
          <w:rFonts w:eastAsia="Calibri"/>
          <w:lang w:eastAsia="zh-CN"/>
        </w:rPr>
        <w:t>5</w:t>
      </w:r>
      <w:r w:rsidRPr="003C0DA0">
        <w:rPr>
          <w:rFonts w:eastAsia="Calibri"/>
          <w:lang w:eastAsia="zh-CN"/>
        </w:rPr>
        <w:t xml:space="preserve"> год и плановый период 202</w:t>
      </w:r>
      <w:r w:rsidR="003C0DA0" w:rsidRPr="003C0DA0">
        <w:rPr>
          <w:rFonts w:eastAsia="Calibri"/>
          <w:lang w:eastAsia="zh-CN"/>
        </w:rPr>
        <w:t>6</w:t>
      </w:r>
      <w:r w:rsidRPr="003C0DA0">
        <w:rPr>
          <w:rFonts w:eastAsia="Calibri"/>
          <w:lang w:eastAsia="zh-CN"/>
        </w:rPr>
        <w:t>-202</w:t>
      </w:r>
      <w:r w:rsidR="003C0DA0" w:rsidRPr="003C0DA0">
        <w:rPr>
          <w:rFonts w:eastAsia="Calibri"/>
          <w:lang w:eastAsia="zh-CN"/>
        </w:rPr>
        <w:t>7</w:t>
      </w:r>
      <w:r w:rsidRPr="003C0DA0">
        <w:rPr>
          <w:rFonts w:eastAsia="Calibri"/>
          <w:lang w:eastAsia="zh-CN"/>
        </w:rPr>
        <w:t xml:space="preserve"> годов все налоговые льготы, предусмотренные решением Думы </w:t>
      </w:r>
      <w:r w:rsidR="00051A78" w:rsidRPr="003C0DA0">
        <w:t>Тугулымского</w:t>
      </w:r>
      <w:r w:rsidR="00655C89">
        <w:t xml:space="preserve"> </w:t>
      </w:r>
      <w:r w:rsidR="002D6543" w:rsidRPr="00266BE4">
        <w:t xml:space="preserve">муниципального </w:t>
      </w:r>
      <w:r w:rsidR="00051A78" w:rsidRPr="003C0DA0">
        <w:t>округа</w:t>
      </w:r>
      <w:r w:rsidRPr="003C0DA0">
        <w:rPr>
          <w:rFonts w:eastAsia="Calibri"/>
          <w:lang w:eastAsia="zh-CN"/>
        </w:rPr>
        <w:t>. По налогу на имущество физических лиц налоговые расходы отсутствуют.</w:t>
      </w:r>
    </w:p>
    <w:p w:rsidR="00261DAA" w:rsidRPr="000866B4" w:rsidRDefault="00EB6C3F" w:rsidP="003375A5">
      <w:pPr>
        <w:spacing w:line="0" w:lineRule="atLeast"/>
        <w:ind w:firstLine="600"/>
        <w:jc w:val="both"/>
      </w:pPr>
      <w:r w:rsidRPr="000866B4">
        <w:t xml:space="preserve">В </w:t>
      </w:r>
      <w:r w:rsidR="00261DAA" w:rsidRPr="000866B4">
        <w:t>отчетном периоде продолжается работа</w:t>
      </w:r>
      <w:r w:rsidRPr="000866B4">
        <w:t xml:space="preserve"> Межведомственной комиссии по вопросам укрепления финансовой самостоятельности бюджета </w:t>
      </w:r>
      <w:r w:rsidR="006A3E92" w:rsidRPr="000866B4">
        <w:t>Тугулымского муниципального округа</w:t>
      </w:r>
      <w:r w:rsidRPr="000866B4">
        <w:t xml:space="preserve">. </w:t>
      </w:r>
      <w:r w:rsidR="003375A5" w:rsidRPr="000866B4">
        <w:t>Администрацией на постоянной основе производится обмен информацией с налоговым органом об имеющихся недоимках по платежам в областной и местный бюджеты отдельных налогоплательщиков, проводится адресная работа с хозяйствующими субъектами</w:t>
      </w:r>
      <w:r w:rsidR="00261DAA" w:rsidRPr="000866B4">
        <w:t>.</w:t>
      </w:r>
    </w:p>
    <w:p w:rsidR="00481B0F" w:rsidRPr="00481B0F" w:rsidRDefault="005840C0" w:rsidP="000866B4">
      <w:pPr>
        <w:spacing w:line="0" w:lineRule="atLeast"/>
        <w:ind w:firstLine="600"/>
        <w:jc w:val="both"/>
      </w:pPr>
      <w:r w:rsidRPr="000866B4">
        <w:lastRenderedPageBreak/>
        <w:t>А</w:t>
      </w:r>
      <w:r w:rsidR="00261DAA" w:rsidRPr="000866B4">
        <w:t xml:space="preserve">дминистрацией Тугулымского муниципального округа в рамках деятельности межведомственной рабочей группы была организована работа, направленная на снижение неформальной занятости населения. </w:t>
      </w:r>
    </w:p>
    <w:p w:rsidR="008011C7" w:rsidRPr="00261DAA" w:rsidRDefault="00481B0F" w:rsidP="008011C7">
      <w:pPr>
        <w:spacing w:line="0" w:lineRule="atLeast"/>
        <w:jc w:val="both"/>
      </w:pPr>
      <w:r w:rsidRPr="00261DAA">
        <w:t xml:space="preserve"> </w:t>
      </w:r>
      <w:r w:rsidR="00261DAA">
        <w:t xml:space="preserve">        </w:t>
      </w:r>
      <w:r w:rsidRPr="00261DAA">
        <w:t>Во исполнение ФЗ от 30.12.2020г. № 518-ФЗ зарегистрировано право Тугулымского</w:t>
      </w:r>
      <w:r w:rsidR="00655C89" w:rsidRPr="00261DAA">
        <w:t xml:space="preserve"> </w:t>
      </w:r>
      <w:r w:rsidR="002D6543" w:rsidRPr="00261DAA">
        <w:t>муниципального</w:t>
      </w:r>
      <w:r w:rsidRPr="00261DAA">
        <w:t xml:space="preserve"> округа на 298 ранее учтенных объектов недвижимости.</w:t>
      </w:r>
      <w:r w:rsidR="008011C7" w:rsidRPr="00261DAA">
        <w:t xml:space="preserve"> Ежегодно проводится сверки муниципального имущества, включенного в реестр муниципальной собственности и закрепленного за учреждениями и предприятиями. а также имущества муниципальной казны.</w:t>
      </w:r>
    </w:p>
    <w:p w:rsidR="008011C7" w:rsidRPr="00261DAA" w:rsidRDefault="008011C7" w:rsidP="008011C7">
      <w:pPr>
        <w:spacing w:line="0" w:lineRule="atLeast"/>
        <w:jc w:val="both"/>
      </w:pPr>
      <w:r w:rsidRPr="00261DAA">
        <w:t xml:space="preserve"> В случае выявления неиспользуемых объектов имущество перераспределяется между муниципальными учреждениями. принимались решения о передаче неиспользуемого имущества от одних учреждений другим для исполнения полномочий. </w:t>
      </w:r>
    </w:p>
    <w:p w:rsidR="008D1063" w:rsidRPr="008011C7" w:rsidRDefault="008D1063" w:rsidP="008D1063">
      <w:pPr>
        <w:spacing w:line="0" w:lineRule="atLeast"/>
        <w:ind w:firstLine="708"/>
        <w:jc w:val="both"/>
      </w:pPr>
      <w:r w:rsidRPr="002A2D5D">
        <w:t>В 2019 году бюджету Тугулымского муниципального округа из областного бюджета предоставлен бюджетных кредита для частичного покрытия дефицита местного бюджета в общей сумме 30 000,0 тыс. рублей. По Соглашению с Министерством финансов Свердловской области в 2020 году была проведена реструктуризация кредита путем частичного списания денежных обязательств в размере 50%.</w:t>
      </w:r>
      <w:r>
        <w:t xml:space="preserve"> Это позволило бюджету высвободившиеся средства направить на решение текущих задач и задач экономического развития бюджета.</w:t>
      </w:r>
    </w:p>
    <w:p w:rsidR="00EB6C3F" w:rsidRPr="00542D34" w:rsidRDefault="00EB6C3F" w:rsidP="00481B0F">
      <w:pPr>
        <w:spacing w:line="0" w:lineRule="atLeast"/>
        <w:jc w:val="both"/>
      </w:pPr>
      <w:r w:rsidRPr="00542D34">
        <w:t xml:space="preserve">         За 20</w:t>
      </w:r>
      <w:r w:rsidR="00B240BD" w:rsidRPr="00542D34">
        <w:t xml:space="preserve">20 </w:t>
      </w:r>
      <w:r w:rsidRPr="00542D34">
        <w:t>-202</w:t>
      </w:r>
      <w:r w:rsidR="00B240BD" w:rsidRPr="00542D34">
        <w:t>4</w:t>
      </w:r>
      <w:r w:rsidRPr="00542D34">
        <w:t xml:space="preserve"> годы муниципальный долг </w:t>
      </w:r>
      <w:r w:rsidR="006A3E92" w:rsidRPr="00542D34">
        <w:t>Тугулымского</w:t>
      </w:r>
      <w:r w:rsidR="00655C89">
        <w:t xml:space="preserve"> </w:t>
      </w:r>
      <w:r w:rsidR="002D6543" w:rsidRPr="00266BE4">
        <w:t xml:space="preserve">муниципального </w:t>
      </w:r>
      <w:r w:rsidR="006A3E92" w:rsidRPr="00542D34">
        <w:t xml:space="preserve">округа </w:t>
      </w:r>
      <w:r w:rsidR="00B240BD" w:rsidRPr="00542D34">
        <w:t xml:space="preserve">погашен полностью, долговые обязательства на 01.01.2025 года отсутствуют </w:t>
      </w:r>
      <w:r w:rsidRPr="00542D34">
        <w:t>(на 1 января 20</w:t>
      </w:r>
      <w:r w:rsidR="00B240BD" w:rsidRPr="00542D34">
        <w:t>2</w:t>
      </w:r>
      <w:r w:rsidR="00542D34" w:rsidRPr="00542D34">
        <w:t>1</w:t>
      </w:r>
      <w:r w:rsidRPr="00542D34">
        <w:t xml:space="preserve">г. – </w:t>
      </w:r>
      <w:r w:rsidR="00542D34" w:rsidRPr="00542D34">
        <w:t>26045,5</w:t>
      </w:r>
      <w:r w:rsidRPr="00542D34">
        <w:t xml:space="preserve"> тыс. руб. и на 1 января 202</w:t>
      </w:r>
      <w:r w:rsidR="00B240BD" w:rsidRPr="00542D34">
        <w:t>5</w:t>
      </w:r>
      <w:r w:rsidRPr="00542D34">
        <w:t xml:space="preserve"> года составил </w:t>
      </w:r>
      <w:r w:rsidR="00B240BD" w:rsidRPr="00542D34">
        <w:t>0,0 тыс</w:t>
      </w:r>
      <w:r w:rsidRPr="00542D34">
        <w:t>. руб.</w:t>
      </w:r>
      <w:r w:rsidR="00B240BD" w:rsidRPr="00542D34">
        <w:t>)</w:t>
      </w:r>
    </w:p>
    <w:p w:rsidR="00EB6C3F" w:rsidRPr="00542D34" w:rsidRDefault="00EB6C3F" w:rsidP="00EB6C3F">
      <w:pPr>
        <w:spacing w:line="0" w:lineRule="atLeast"/>
        <w:ind w:firstLine="840"/>
        <w:jc w:val="both"/>
      </w:pPr>
      <w:r w:rsidRPr="00542D34">
        <w:t xml:space="preserve">Информация об основных показателях состояния муниципального долга </w:t>
      </w:r>
      <w:r w:rsidR="006A3E92" w:rsidRPr="00542D34">
        <w:t>Тугулымского</w:t>
      </w:r>
      <w:r w:rsidR="00655C89">
        <w:t xml:space="preserve"> </w:t>
      </w:r>
      <w:r w:rsidR="002D6543" w:rsidRPr="00266BE4">
        <w:t xml:space="preserve">муниципального </w:t>
      </w:r>
      <w:r w:rsidR="006A3E92" w:rsidRPr="00542D34">
        <w:t xml:space="preserve">округа </w:t>
      </w:r>
      <w:r w:rsidRPr="00542D34">
        <w:t>за 20</w:t>
      </w:r>
      <w:r w:rsidR="00542D34" w:rsidRPr="00542D34">
        <w:t>20</w:t>
      </w:r>
      <w:r w:rsidRPr="00542D34">
        <w:t>-202</w:t>
      </w:r>
      <w:r w:rsidR="00542D34" w:rsidRPr="00542D34">
        <w:t>4</w:t>
      </w:r>
      <w:r w:rsidRPr="00542D34">
        <w:t xml:space="preserve"> годы приведена в таблицах 2 и 3.</w:t>
      </w:r>
    </w:p>
    <w:p w:rsidR="00EB6C3F" w:rsidRPr="00542D34" w:rsidRDefault="00EB6C3F" w:rsidP="00EB6C3F">
      <w:pPr>
        <w:spacing w:line="0" w:lineRule="atLeast"/>
        <w:jc w:val="center"/>
        <w:rPr>
          <w:b/>
        </w:rPr>
      </w:pPr>
    </w:p>
    <w:p w:rsidR="00EB6C3F" w:rsidRPr="00542D34" w:rsidRDefault="00EB6C3F" w:rsidP="00EB6C3F">
      <w:pPr>
        <w:spacing w:line="0" w:lineRule="atLeast"/>
        <w:jc w:val="center"/>
        <w:rPr>
          <w:b/>
        </w:rPr>
      </w:pPr>
      <w:r w:rsidRPr="00542D34">
        <w:rPr>
          <w:b/>
        </w:rPr>
        <w:t xml:space="preserve">Объем и структура муниципального долга </w:t>
      </w:r>
    </w:p>
    <w:p w:rsidR="00EB6C3F" w:rsidRPr="00542D34" w:rsidRDefault="006A3E92" w:rsidP="00EB6C3F">
      <w:pPr>
        <w:spacing w:line="0" w:lineRule="atLeast"/>
        <w:jc w:val="center"/>
        <w:rPr>
          <w:b/>
        </w:rPr>
      </w:pPr>
      <w:r w:rsidRPr="00542D34">
        <w:t>Тугулымского</w:t>
      </w:r>
      <w:r w:rsidR="00655C89">
        <w:t xml:space="preserve"> </w:t>
      </w:r>
      <w:r w:rsidR="002D6543" w:rsidRPr="00266BE4">
        <w:t xml:space="preserve">муниципального </w:t>
      </w:r>
      <w:r w:rsidRPr="00542D34">
        <w:t>округа</w:t>
      </w:r>
    </w:p>
    <w:p w:rsidR="00EB6C3F" w:rsidRPr="00542D34" w:rsidRDefault="00EB6C3F" w:rsidP="00EB6C3F">
      <w:pPr>
        <w:spacing w:line="0" w:lineRule="atLeast"/>
        <w:jc w:val="right"/>
        <w:rPr>
          <w:b/>
        </w:rPr>
      </w:pPr>
      <w:r w:rsidRPr="00542D34">
        <w:rPr>
          <w:b/>
        </w:rPr>
        <w:t>Таблица 2</w:t>
      </w:r>
    </w:p>
    <w:p w:rsidR="00EB6C3F" w:rsidRPr="00196F87" w:rsidRDefault="00196F87" w:rsidP="00EB6C3F">
      <w:pPr>
        <w:spacing w:line="0" w:lineRule="atLeast"/>
        <w:jc w:val="right"/>
        <w:rPr>
          <w:b/>
        </w:rPr>
      </w:pPr>
      <w:r>
        <w:rPr>
          <w:rStyle w:val="a5"/>
          <w:b w:val="0"/>
          <w:bCs w:val="0"/>
          <w:u w:val="none"/>
        </w:rPr>
        <w:t>тыс. рублей</w:t>
      </w:r>
    </w:p>
    <w:tbl>
      <w:tblPr>
        <w:tblOverlap w:val="never"/>
        <w:tblW w:w="101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2856"/>
        <w:gridCol w:w="1275"/>
        <w:gridCol w:w="1276"/>
        <w:gridCol w:w="1276"/>
        <w:gridCol w:w="1276"/>
        <w:gridCol w:w="1276"/>
      </w:tblGrid>
      <w:tr w:rsidR="00EB6C3F" w:rsidRPr="00542D34" w:rsidTr="005840C0">
        <w:trPr>
          <w:trHeight w:hRule="exact" w:val="576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C3F" w:rsidRPr="00542D34" w:rsidRDefault="00EB6C3F" w:rsidP="004D196D">
            <w:pPr>
              <w:spacing w:line="0" w:lineRule="atLeast"/>
              <w:ind w:left="160"/>
            </w:pPr>
            <w:r w:rsidRPr="00542D34">
              <w:rPr>
                <w:rStyle w:val="211pt"/>
              </w:rPr>
              <w:t>Номер</w:t>
            </w:r>
          </w:p>
          <w:p w:rsidR="00EB6C3F" w:rsidRPr="00542D34" w:rsidRDefault="00EB6C3F" w:rsidP="004D196D">
            <w:pPr>
              <w:spacing w:line="0" w:lineRule="atLeast"/>
              <w:ind w:left="160"/>
            </w:pPr>
            <w:r w:rsidRPr="00542D34">
              <w:rPr>
                <w:rStyle w:val="211pt"/>
              </w:rPr>
              <w:t>строки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542D34" w:rsidRDefault="00EB6C3F" w:rsidP="004D196D">
            <w:pPr>
              <w:spacing w:line="0" w:lineRule="atLeast"/>
              <w:jc w:val="center"/>
            </w:pPr>
            <w:r w:rsidRPr="00542D34">
              <w:rPr>
                <w:rStyle w:val="211pt"/>
              </w:rPr>
              <w:t>Вид долгового обязательства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542D34" w:rsidRDefault="00EB6C3F" w:rsidP="00542D34">
            <w:pPr>
              <w:spacing w:line="0" w:lineRule="atLeast"/>
              <w:ind w:left="280"/>
            </w:pPr>
            <w:r w:rsidRPr="00542D34">
              <w:rPr>
                <w:rStyle w:val="211pt"/>
              </w:rPr>
              <w:t>20</w:t>
            </w:r>
            <w:r w:rsidR="00542D34" w:rsidRPr="00542D34">
              <w:rPr>
                <w:rStyle w:val="211pt"/>
              </w:rPr>
              <w:t>20</w:t>
            </w:r>
            <w:r w:rsidRPr="00542D34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542D34" w:rsidRDefault="00EB6C3F" w:rsidP="00542D34">
            <w:pPr>
              <w:spacing w:line="0" w:lineRule="atLeast"/>
              <w:ind w:left="280"/>
            </w:pPr>
            <w:r w:rsidRPr="00542D34">
              <w:rPr>
                <w:rStyle w:val="211pt"/>
              </w:rPr>
              <w:t>20</w:t>
            </w:r>
            <w:r w:rsidR="00542D34" w:rsidRPr="00542D34">
              <w:rPr>
                <w:rStyle w:val="211pt"/>
              </w:rPr>
              <w:t>21</w:t>
            </w:r>
            <w:r w:rsidRPr="00542D34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542D34" w:rsidRDefault="00EB6C3F" w:rsidP="00542D34">
            <w:pPr>
              <w:spacing w:line="0" w:lineRule="atLeast"/>
              <w:ind w:left="280"/>
            </w:pPr>
            <w:r w:rsidRPr="00542D34">
              <w:rPr>
                <w:rStyle w:val="211pt"/>
              </w:rPr>
              <w:t>20</w:t>
            </w:r>
            <w:r w:rsidR="00542D34" w:rsidRPr="00542D34">
              <w:rPr>
                <w:rStyle w:val="211pt"/>
              </w:rPr>
              <w:t>22</w:t>
            </w:r>
            <w:r w:rsidRPr="00542D34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542D34" w:rsidRDefault="00EB6C3F" w:rsidP="00291FD8">
            <w:pPr>
              <w:spacing w:line="0" w:lineRule="atLeast"/>
              <w:ind w:left="240"/>
            </w:pPr>
            <w:r w:rsidRPr="00542D34">
              <w:rPr>
                <w:rStyle w:val="211pt"/>
              </w:rPr>
              <w:t>202</w:t>
            </w:r>
            <w:r w:rsidR="00291FD8">
              <w:rPr>
                <w:rStyle w:val="211pt"/>
              </w:rPr>
              <w:t>3</w:t>
            </w:r>
            <w:r w:rsidRPr="00542D34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542D34" w:rsidRDefault="00EB6C3F" w:rsidP="00291FD8">
            <w:pPr>
              <w:spacing w:line="0" w:lineRule="atLeast"/>
              <w:ind w:left="240"/>
              <w:rPr>
                <w:rStyle w:val="211pt"/>
              </w:rPr>
            </w:pPr>
            <w:r w:rsidRPr="00542D34">
              <w:rPr>
                <w:rStyle w:val="211pt"/>
              </w:rPr>
              <w:t>202</w:t>
            </w:r>
            <w:r w:rsidR="00291FD8">
              <w:rPr>
                <w:rStyle w:val="211pt"/>
              </w:rPr>
              <w:t>4</w:t>
            </w:r>
            <w:r w:rsidRPr="00542D34">
              <w:rPr>
                <w:rStyle w:val="211pt"/>
              </w:rPr>
              <w:t xml:space="preserve"> год</w:t>
            </w:r>
          </w:p>
        </w:tc>
      </w:tr>
      <w:tr w:rsidR="00EB6C3F" w:rsidRPr="00542D34" w:rsidTr="005840C0">
        <w:trPr>
          <w:trHeight w:hRule="exact" w:val="546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4D196D">
            <w:pPr>
              <w:spacing w:line="0" w:lineRule="atLeast"/>
              <w:jc w:val="center"/>
              <w:rPr>
                <w:b/>
              </w:rPr>
            </w:pPr>
            <w:r w:rsidRPr="009B4DBF">
              <w:rPr>
                <w:rStyle w:val="211pt"/>
                <w:b w:val="0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21145D">
            <w:pPr>
              <w:spacing w:line="0" w:lineRule="atLeast"/>
              <w:ind w:left="17"/>
              <w:rPr>
                <w:b/>
              </w:rPr>
            </w:pPr>
            <w:r w:rsidRPr="009B4DBF">
              <w:rPr>
                <w:rStyle w:val="211pt"/>
                <w:b w:val="0"/>
              </w:rPr>
              <w:t>Кредиты кредитных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80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80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80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40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40"/>
              <w:jc w:val="center"/>
            </w:pPr>
            <w:r w:rsidRPr="00542D34">
              <w:t>0</w:t>
            </w:r>
          </w:p>
        </w:tc>
      </w:tr>
      <w:tr w:rsidR="00542D34" w:rsidRPr="00542D34" w:rsidTr="005840C0">
        <w:trPr>
          <w:trHeight w:hRule="exact" w:val="56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2D34" w:rsidRPr="009B4DBF" w:rsidRDefault="00542D34" w:rsidP="00542D34">
            <w:pPr>
              <w:spacing w:line="0" w:lineRule="atLeast"/>
              <w:jc w:val="center"/>
              <w:rPr>
                <w:b/>
              </w:rPr>
            </w:pPr>
            <w:r w:rsidRPr="009B4DBF">
              <w:rPr>
                <w:rStyle w:val="211pt"/>
                <w:b w:val="0"/>
              </w:rP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2D34" w:rsidRPr="009B4DBF" w:rsidRDefault="00542D34" w:rsidP="0021145D">
            <w:pPr>
              <w:spacing w:line="0" w:lineRule="atLeast"/>
              <w:ind w:left="17"/>
              <w:rPr>
                <w:b/>
              </w:rPr>
            </w:pPr>
            <w:r w:rsidRPr="009B4DBF">
              <w:rPr>
                <w:rStyle w:val="211pt"/>
                <w:b w:val="0"/>
              </w:rPr>
              <w:t>Бюджетные кредиты,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542D34" w:rsidP="00542D34">
            <w:pPr>
              <w:jc w:val="center"/>
            </w:pPr>
            <w:r w:rsidRPr="00542D34">
              <w:t>26045,5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542D34" w:rsidP="00542D34">
            <w:pPr>
              <w:jc w:val="center"/>
            </w:pPr>
            <w:r w:rsidRPr="00542D34">
              <w:t>18363,6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291FD8" w:rsidP="00542D34">
            <w:pPr>
              <w:spacing w:line="0" w:lineRule="atLeast"/>
              <w:ind w:left="280"/>
              <w:jc w:val="center"/>
            </w:pPr>
            <w:r>
              <w:t>10031,2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291FD8" w:rsidP="00542D34">
            <w:pPr>
              <w:spacing w:line="0" w:lineRule="atLeast"/>
              <w:ind w:left="240"/>
              <w:jc w:val="center"/>
            </w:pPr>
            <w: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1E6EE3" w:rsidP="00542D34">
            <w:pPr>
              <w:spacing w:line="0" w:lineRule="atLeast"/>
              <w:ind w:left="240"/>
              <w:jc w:val="center"/>
            </w:pPr>
            <w:r>
              <w:t>0</w:t>
            </w:r>
          </w:p>
        </w:tc>
      </w:tr>
      <w:tr w:rsidR="00EB6C3F" w:rsidRPr="00542D34" w:rsidTr="00542D34">
        <w:trPr>
          <w:trHeight w:hRule="exact" w:val="283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4D196D">
            <w:pPr>
              <w:spacing w:line="0" w:lineRule="atLeast"/>
              <w:jc w:val="center"/>
              <w:rPr>
                <w:b/>
              </w:rPr>
            </w:pPr>
            <w:r w:rsidRPr="009B4DBF">
              <w:rPr>
                <w:rStyle w:val="211pt"/>
                <w:b w:val="0"/>
              </w:rPr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21145D">
            <w:pPr>
              <w:spacing w:line="0" w:lineRule="atLeast"/>
              <w:ind w:left="17"/>
              <w:rPr>
                <w:b/>
              </w:rPr>
            </w:pPr>
            <w:r w:rsidRPr="009B4DBF">
              <w:rPr>
                <w:rStyle w:val="211pt"/>
                <w:b w:val="0"/>
              </w:rPr>
              <w:t>Ценные бумаги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80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8E5CBC">
            <w:pPr>
              <w:spacing w:line="0" w:lineRule="atLeast"/>
              <w:ind w:left="240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ind w:left="240"/>
              <w:jc w:val="center"/>
            </w:pPr>
            <w:r w:rsidRPr="00542D34">
              <w:t>0</w:t>
            </w:r>
          </w:p>
        </w:tc>
      </w:tr>
      <w:tr w:rsidR="00EB6C3F" w:rsidRPr="00542D34" w:rsidTr="00542D34">
        <w:trPr>
          <w:trHeight w:hRule="exact"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4D196D">
            <w:pPr>
              <w:spacing w:line="0" w:lineRule="atLeast"/>
              <w:jc w:val="center"/>
              <w:rPr>
                <w:b/>
              </w:rPr>
            </w:pPr>
            <w:r w:rsidRPr="009B4DBF">
              <w:rPr>
                <w:rStyle w:val="211pt"/>
                <w:b w:val="0"/>
              </w:rP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21145D">
            <w:pPr>
              <w:spacing w:line="0" w:lineRule="atLeast"/>
              <w:ind w:left="17"/>
              <w:rPr>
                <w:b/>
              </w:rPr>
            </w:pPr>
            <w:r w:rsidRPr="009B4DBF">
              <w:rPr>
                <w:rStyle w:val="211pt"/>
                <w:b w:val="0"/>
              </w:rPr>
              <w:t>Государственные гарантии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jc w:val="center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542D34" w:rsidP="00542D34">
            <w:pPr>
              <w:spacing w:line="0" w:lineRule="atLeast"/>
              <w:jc w:val="center"/>
            </w:pPr>
            <w:r>
              <w:t xml:space="preserve"> 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8E5CBC">
            <w:pPr>
              <w:spacing w:line="0" w:lineRule="atLeast"/>
            </w:pPr>
            <w:r w:rsidRPr="00542D3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542D34" w:rsidRDefault="00EB6C3F" w:rsidP="00542D34">
            <w:pPr>
              <w:spacing w:line="0" w:lineRule="atLeast"/>
              <w:jc w:val="center"/>
            </w:pPr>
            <w:r w:rsidRPr="00542D34">
              <w:t>0</w:t>
            </w:r>
          </w:p>
        </w:tc>
      </w:tr>
      <w:tr w:rsidR="00542D34" w:rsidRPr="00542D34" w:rsidTr="00542D34">
        <w:trPr>
          <w:trHeight w:hRule="exact" w:val="30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2D34" w:rsidRPr="009B4DBF" w:rsidRDefault="00542D34" w:rsidP="00542D34">
            <w:pPr>
              <w:spacing w:line="0" w:lineRule="atLeast"/>
              <w:jc w:val="center"/>
              <w:rPr>
                <w:b/>
              </w:rPr>
            </w:pPr>
            <w:r w:rsidRPr="009B4DBF">
              <w:rPr>
                <w:rStyle w:val="211pt"/>
                <w:b w:val="0"/>
              </w:rPr>
              <w:t>5.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2D34" w:rsidRPr="009B4DBF" w:rsidRDefault="00542D34" w:rsidP="0021145D">
            <w:pPr>
              <w:spacing w:line="0" w:lineRule="atLeast"/>
              <w:ind w:left="17"/>
              <w:rPr>
                <w:b/>
              </w:rPr>
            </w:pPr>
            <w:r w:rsidRPr="009B4DBF">
              <w:rPr>
                <w:rStyle w:val="211pt"/>
                <w:b w:val="0"/>
              </w:rPr>
              <w:t>Всего,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2D34" w:rsidRPr="00542D34" w:rsidRDefault="00542D34" w:rsidP="00542D34">
            <w:pPr>
              <w:jc w:val="center"/>
            </w:pPr>
            <w:r w:rsidRPr="00542D34">
              <w:t>26045,5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2D34" w:rsidRPr="00542D34" w:rsidRDefault="00542D34" w:rsidP="00542D34">
            <w:pPr>
              <w:jc w:val="center"/>
            </w:pPr>
            <w:r w:rsidRPr="00542D34">
              <w:t>18363,6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2D34" w:rsidRPr="00542D34" w:rsidRDefault="00291FD8" w:rsidP="00542D34">
            <w:pPr>
              <w:spacing w:line="0" w:lineRule="atLeast"/>
              <w:ind w:left="280"/>
              <w:jc w:val="center"/>
            </w:pPr>
            <w:r>
              <w:t>10031,2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291FD8" w:rsidP="00542D34">
            <w:pPr>
              <w:spacing w:line="0" w:lineRule="atLeast"/>
              <w:ind w:left="240"/>
              <w:jc w:val="center"/>
            </w:pPr>
            <w: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2D34" w:rsidRPr="00542D34" w:rsidRDefault="001E6EE3" w:rsidP="00542D34">
            <w:pPr>
              <w:spacing w:line="0" w:lineRule="atLeast"/>
              <w:ind w:left="240"/>
              <w:jc w:val="center"/>
            </w:pPr>
            <w:r>
              <w:t>0</w:t>
            </w:r>
          </w:p>
        </w:tc>
      </w:tr>
    </w:tbl>
    <w:p w:rsidR="00EB6C3F" w:rsidRPr="00542D34" w:rsidRDefault="00EB6C3F" w:rsidP="00EB6C3F">
      <w:pPr>
        <w:spacing w:line="0" w:lineRule="atLeast"/>
        <w:jc w:val="center"/>
        <w:rPr>
          <w:b/>
        </w:rPr>
      </w:pPr>
    </w:p>
    <w:p w:rsidR="009B4DBF" w:rsidRDefault="009B4DBF" w:rsidP="00EB6C3F">
      <w:pPr>
        <w:spacing w:line="0" w:lineRule="atLeast"/>
        <w:jc w:val="center"/>
        <w:rPr>
          <w:b/>
        </w:rPr>
      </w:pPr>
    </w:p>
    <w:p w:rsidR="00B26350" w:rsidRDefault="00EB6C3F" w:rsidP="00EB6C3F">
      <w:pPr>
        <w:spacing w:line="0" w:lineRule="atLeast"/>
        <w:jc w:val="center"/>
        <w:rPr>
          <w:b/>
        </w:rPr>
      </w:pPr>
      <w:r w:rsidRPr="00542D34">
        <w:rPr>
          <w:b/>
        </w:rPr>
        <w:t>Динамика муниципального долга</w:t>
      </w:r>
    </w:p>
    <w:p w:rsidR="00EB6C3F" w:rsidRPr="00542D34" w:rsidRDefault="006A3E92" w:rsidP="00EB6C3F">
      <w:pPr>
        <w:spacing w:line="0" w:lineRule="atLeast"/>
        <w:jc w:val="center"/>
        <w:rPr>
          <w:b/>
        </w:rPr>
      </w:pPr>
      <w:r w:rsidRPr="00542D34">
        <w:t>Тугулымского муниципального округа</w:t>
      </w:r>
    </w:p>
    <w:p w:rsidR="00EB6C3F" w:rsidRPr="009B4DBF" w:rsidRDefault="00EB6C3F" w:rsidP="00EB6C3F">
      <w:pPr>
        <w:spacing w:line="0" w:lineRule="atLeast"/>
        <w:jc w:val="right"/>
        <w:rPr>
          <w:rStyle w:val="211pt0"/>
        </w:rPr>
      </w:pPr>
      <w:r w:rsidRPr="009B4DBF">
        <w:rPr>
          <w:rStyle w:val="211pt0"/>
        </w:rPr>
        <w:t>Таблица 3</w:t>
      </w:r>
    </w:p>
    <w:p w:rsidR="00EB6C3F" w:rsidRPr="00F12E0A" w:rsidRDefault="00EB6C3F" w:rsidP="00EB6C3F">
      <w:pPr>
        <w:pStyle w:val="22"/>
        <w:shd w:val="clear" w:color="auto" w:fill="auto"/>
        <w:tabs>
          <w:tab w:val="left" w:leader="underscore" w:pos="5242"/>
          <w:tab w:val="left" w:leader="underscore" w:pos="5914"/>
          <w:tab w:val="left" w:leader="underscore" w:pos="705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12E0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Overlap w:val="never"/>
        <w:tblW w:w="100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15"/>
        <w:gridCol w:w="2702"/>
        <w:gridCol w:w="7"/>
        <w:gridCol w:w="1269"/>
        <w:gridCol w:w="7"/>
        <w:gridCol w:w="1268"/>
        <w:gridCol w:w="7"/>
        <w:gridCol w:w="1269"/>
        <w:gridCol w:w="7"/>
        <w:gridCol w:w="1269"/>
        <w:gridCol w:w="7"/>
        <w:gridCol w:w="1269"/>
        <w:gridCol w:w="7"/>
      </w:tblGrid>
      <w:tr w:rsidR="00EB6C3F" w:rsidRPr="009B4DBF" w:rsidTr="004D196D">
        <w:trPr>
          <w:gridAfter w:val="1"/>
          <w:wAfter w:w="7" w:type="dxa"/>
          <w:trHeight w:hRule="exact" w:val="58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6C3F" w:rsidRPr="009B4DBF" w:rsidRDefault="00EB6C3F" w:rsidP="004D196D">
            <w:pPr>
              <w:spacing w:line="0" w:lineRule="atLeast"/>
              <w:ind w:left="160"/>
            </w:pPr>
            <w:r w:rsidRPr="009B4DBF">
              <w:rPr>
                <w:rStyle w:val="211pt"/>
              </w:rPr>
              <w:t>Номер</w:t>
            </w:r>
          </w:p>
          <w:p w:rsidR="00EB6C3F" w:rsidRPr="009B4DBF" w:rsidRDefault="00EB6C3F" w:rsidP="004D196D">
            <w:pPr>
              <w:spacing w:line="0" w:lineRule="atLeast"/>
              <w:ind w:left="160"/>
            </w:pPr>
            <w:r w:rsidRPr="009B4DBF">
              <w:rPr>
                <w:rStyle w:val="211pt"/>
              </w:rPr>
              <w:t>строки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3F" w:rsidRPr="009B4DBF" w:rsidRDefault="00EB6C3F" w:rsidP="00F8102C">
            <w:pPr>
              <w:spacing w:line="0" w:lineRule="atLeast"/>
              <w:ind w:left="87"/>
              <w:jc w:val="center"/>
            </w:pPr>
            <w:r w:rsidRPr="009B4DBF">
              <w:rPr>
                <w:rStyle w:val="211pt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3F" w:rsidRPr="009B4DBF" w:rsidRDefault="00EB6C3F" w:rsidP="00B26350">
            <w:pPr>
              <w:spacing w:line="0" w:lineRule="atLeast"/>
              <w:ind w:left="280"/>
            </w:pPr>
            <w:r w:rsidRPr="009B4DBF">
              <w:rPr>
                <w:rStyle w:val="211pt"/>
              </w:rPr>
              <w:t>20</w:t>
            </w:r>
            <w:r w:rsidR="00B26350" w:rsidRPr="009B4DBF">
              <w:rPr>
                <w:rStyle w:val="211pt"/>
              </w:rPr>
              <w:t>20</w:t>
            </w:r>
            <w:r w:rsidRPr="009B4DBF">
              <w:rPr>
                <w:rStyle w:val="211pt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3F" w:rsidRPr="009B4DBF" w:rsidRDefault="00EB6C3F" w:rsidP="00B26350">
            <w:pPr>
              <w:spacing w:line="0" w:lineRule="atLeast"/>
              <w:ind w:left="280"/>
            </w:pPr>
            <w:r w:rsidRPr="009B4DBF">
              <w:rPr>
                <w:rStyle w:val="211pt"/>
              </w:rPr>
              <w:t>20</w:t>
            </w:r>
            <w:r w:rsidR="00B26350" w:rsidRPr="009B4DBF">
              <w:rPr>
                <w:rStyle w:val="211pt"/>
              </w:rPr>
              <w:t>21</w:t>
            </w:r>
            <w:r w:rsidRPr="009B4DBF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6C3F" w:rsidRPr="009B4DBF" w:rsidRDefault="00EB6C3F" w:rsidP="00B26350">
            <w:pPr>
              <w:spacing w:line="0" w:lineRule="atLeast"/>
              <w:ind w:left="280"/>
            </w:pPr>
            <w:r w:rsidRPr="009B4DBF">
              <w:rPr>
                <w:rStyle w:val="211pt"/>
              </w:rPr>
              <w:t>20</w:t>
            </w:r>
            <w:r w:rsidR="00B26350" w:rsidRPr="009B4DBF">
              <w:rPr>
                <w:rStyle w:val="211pt"/>
              </w:rPr>
              <w:t>22</w:t>
            </w:r>
            <w:r w:rsidRPr="009B4DBF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9B4DBF" w:rsidRDefault="00EB6C3F" w:rsidP="00B26350">
            <w:pPr>
              <w:spacing w:line="0" w:lineRule="atLeast"/>
              <w:ind w:left="240"/>
            </w:pPr>
            <w:r w:rsidRPr="009B4DBF">
              <w:rPr>
                <w:rStyle w:val="211pt"/>
              </w:rPr>
              <w:t>202</w:t>
            </w:r>
            <w:r w:rsidR="00B26350" w:rsidRPr="009B4DBF">
              <w:rPr>
                <w:rStyle w:val="211pt"/>
              </w:rPr>
              <w:t>3</w:t>
            </w:r>
            <w:r w:rsidRPr="009B4DBF">
              <w:rPr>
                <w:rStyle w:val="211pt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6C3F" w:rsidRPr="009B4DBF" w:rsidRDefault="00EB6C3F" w:rsidP="00B26350">
            <w:pPr>
              <w:spacing w:line="0" w:lineRule="atLeast"/>
              <w:ind w:left="240"/>
              <w:rPr>
                <w:rStyle w:val="211pt"/>
              </w:rPr>
            </w:pPr>
            <w:r w:rsidRPr="009B4DBF">
              <w:rPr>
                <w:rStyle w:val="211pt"/>
              </w:rPr>
              <w:t>202</w:t>
            </w:r>
            <w:r w:rsidR="00B26350" w:rsidRPr="009B4DBF">
              <w:rPr>
                <w:rStyle w:val="211pt"/>
              </w:rPr>
              <w:t>4</w:t>
            </w:r>
            <w:r w:rsidRPr="009B4DBF">
              <w:rPr>
                <w:rStyle w:val="211pt"/>
              </w:rPr>
              <w:t xml:space="preserve"> год</w:t>
            </w:r>
          </w:p>
        </w:tc>
      </w:tr>
      <w:tr w:rsidR="00EB6C3F" w:rsidRPr="009B4DBF" w:rsidTr="00196F87">
        <w:trPr>
          <w:gridAfter w:val="1"/>
          <w:wAfter w:w="7" w:type="dxa"/>
          <w:trHeight w:hRule="exact" w:val="63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EB6C3F" w:rsidP="00214A57">
            <w:pPr>
              <w:spacing w:line="0" w:lineRule="atLeast"/>
              <w:jc w:val="center"/>
            </w:pPr>
            <w:r w:rsidRPr="009B4DBF">
              <w:rPr>
                <w:rStyle w:val="211pt"/>
                <w:b w:val="0"/>
              </w:rPr>
              <w:t>1.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3F" w:rsidRPr="009B4DBF" w:rsidRDefault="00EB6C3F" w:rsidP="0021145D">
            <w:pPr>
              <w:spacing w:line="0" w:lineRule="atLeast"/>
              <w:ind w:right="204"/>
            </w:pPr>
            <w:r w:rsidRPr="009B4DBF">
              <w:rPr>
                <w:rStyle w:val="211pt"/>
                <w:b w:val="0"/>
              </w:rPr>
              <w:t>Объем муниципального долга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ind w:left="280"/>
              <w:jc w:val="center"/>
            </w:pPr>
            <w:r w:rsidRPr="009B4DBF">
              <w:t>26045,5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ind w:left="280"/>
              <w:jc w:val="center"/>
            </w:pPr>
            <w:r w:rsidRPr="009B4DBF">
              <w:t>18363,6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ind w:left="280"/>
              <w:jc w:val="center"/>
            </w:pPr>
            <w:r w:rsidRPr="009B4DBF">
              <w:t>10031,2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ind w:left="240"/>
              <w:jc w:val="center"/>
            </w:pPr>
            <w:r w:rsidRPr="009B4DBF">
              <w:t>3000,0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1E6EE3" w:rsidP="00196F87">
            <w:pPr>
              <w:spacing w:line="0" w:lineRule="atLeast"/>
              <w:ind w:left="240"/>
              <w:jc w:val="center"/>
            </w:pPr>
            <w:r>
              <w:t>0</w:t>
            </w:r>
          </w:p>
        </w:tc>
      </w:tr>
      <w:tr w:rsidR="00EB6C3F" w:rsidRPr="009B4DBF" w:rsidTr="00196F87">
        <w:trPr>
          <w:trHeight w:hRule="exact" w:val="566"/>
          <w:jc w:val="center"/>
        </w:trPr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3F" w:rsidRPr="009B4DBF" w:rsidRDefault="00EB6C3F" w:rsidP="0021145D">
            <w:pPr>
              <w:spacing w:line="0" w:lineRule="atLeast"/>
              <w:ind w:right="204"/>
              <w:jc w:val="center"/>
            </w:pPr>
            <w:r w:rsidRPr="009B4DBF">
              <w:rPr>
                <w:rStyle w:val="211pt"/>
                <w:b w:val="0"/>
              </w:rPr>
              <w:t>2.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EB6C3F" w:rsidP="0021145D">
            <w:pPr>
              <w:spacing w:line="0" w:lineRule="atLeast"/>
              <w:ind w:right="204"/>
            </w:pPr>
            <w:r w:rsidRPr="009B4DBF">
              <w:rPr>
                <w:rStyle w:val="211pt"/>
                <w:b w:val="0"/>
              </w:rPr>
              <w:t>Прирост муниципального долга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ind w:left="300"/>
              <w:jc w:val="center"/>
            </w:pPr>
            <w:r w:rsidRPr="009B4DBF">
              <w:rPr>
                <w:rStyle w:val="211pt"/>
                <w:b w:val="0"/>
              </w:rPr>
              <w:t>-24104,9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jc w:val="center"/>
            </w:pPr>
            <w:r w:rsidRPr="009B4DBF">
              <w:t>-7681,9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jc w:val="center"/>
            </w:pPr>
            <w:r w:rsidRPr="009B4DBF">
              <w:t>-8332,4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B11845" w:rsidRDefault="00B11845" w:rsidP="00196F87">
            <w:pPr>
              <w:spacing w:line="0" w:lineRule="atLeast"/>
              <w:ind w:left="260"/>
              <w:jc w:val="center"/>
            </w:pPr>
            <w:r w:rsidRPr="00B11845">
              <w:t>-</w:t>
            </w:r>
            <w:r w:rsidR="00B26350" w:rsidRPr="00B11845">
              <w:t>7031,2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1E6EE3" w:rsidP="00196F87">
            <w:pPr>
              <w:spacing w:line="0" w:lineRule="atLeast"/>
              <w:ind w:left="260"/>
              <w:jc w:val="center"/>
              <w:rPr>
                <w:rStyle w:val="211pt"/>
                <w:b w:val="0"/>
              </w:rPr>
            </w:pPr>
            <w:r>
              <w:rPr>
                <w:rStyle w:val="211pt"/>
                <w:b w:val="0"/>
              </w:rPr>
              <w:t>0</w:t>
            </w:r>
          </w:p>
        </w:tc>
      </w:tr>
      <w:tr w:rsidR="00EB6C3F" w:rsidRPr="009B4DBF" w:rsidTr="00196F87">
        <w:trPr>
          <w:trHeight w:hRule="exact" w:val="566"/>
          <w:jc w:val="center"/>
        </w:trPr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3F" w:rsidRPr="009B4DBF" w:rsidRDefault="00EB6C3F" w:rsidP="0021145D">
            <w:pPr>
              <w:spacing w:line="0" w:lineRule="atLeast"/>
              <w:ind w:right="204"/>
              <w:jc w:val="center"/>
            </w:pPr>
            <w:r w:rsidRPr="009B4DBF">
              <w:rPr>
                <w:rStyle w:val="211pt"/>
                <w:b w:val="0"/>
              </w:rPr>
              <w:t>3.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EB6C3F" w:rsidP="0021145D">
            <w:pPr>
              <w:spacing w:line="0" w:lineRule="atLeast"/>
              <w:ind w:right="204"/>
            </w:pPr>
            <w:r w:rsidRPr="009B4DBF">
              <w:rPr>
                <w:rStyle w:val="211pt"/>
                <w:b w:val="0"/>
              </w:rPr>
              <w:t>Темпы роста муниципального долга, процентов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jc w:val="center"/>
            </w:pPr>
            <w:r w:rsidRPr="009B4DBF">
              <w:rPr>
                <w:rStyle w:val="211pt"/>
                <w:b w:val="0"/>
              </w:rPr>
              <w:t>51,9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jc w:val="center"/>
            </w:pPr>
            <w:r w:rsidRPr="009B4DBF">
              <w:t>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9B4DBF" w:rsidP="00196F87">
            <w:pPr>
              <w:spacing w:line="0" w:lineRule="atLeast"/>
              <w:jc w:val="center"/>
            </w:pPr>
            <w:r w:rsidRPr="009B4DBF">
              <w:t>54,6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9B4DBF" w:rsidP="00196F87">
            <w:pPr>
              <w:spacing w:line="0" w:lineRule="atLeast"/>
              <w:jc w:val="center"/>
            </w:pPr>
            <w:r w:rsidRPr="009B4DBF">
              <w:t>29,9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1E6EE3" w:rsidP="00196F87">
            <w:pPr>
              <w:spacing w:line="0" w:lineRule="atLeast"/>
              <w:jc w:val="center"/>
              <w:rPr>
                <w:rStyle w:val="211pt"/>
                <w:b w:val="0"/>
              </w:rPr>
            </w:pPr>
            <w:r>
              <w:rPr>
                <w:rStyle w:val="211pt"/>
                <w:b w:val="0"/>
              </w:rPr>
              <w:t>0</w:t>
            </w:r>
          </w:p>
        </w:tc>
      </w:tr>
      <w:tr w:rsidR="00EB6C3F" w:rsidRPr="00EB6C3F" w:rsidTr="00990A9B">
        <w:trPr>
          <w:trHeight w:hRule="exact" w:val="1852"/>
          <w:jc w:val="center"/>
        </w:trPr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6C3F" w:rsidRPr="009B4DBF" w:rsidRDefault="00EB6C3F" w:rsidP="00214A57">
            <w:pPr>
              <w:spacing w:line="0" w:lineRule="atLeast"/>
              <w:ind w:right="204"/>
              <w:jc w:val="center"/>
            </w:pPr>
            <w:r w:rsidRPr="009B4DBF">
              <w:rPr>
                <w:rStyle w:val="211pt"/>
                <w:b w:val="0"/>
              </w:rPr>
              <w:lastRenderedPageBreak/>
              <w:t>4.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EB6C3F" w:rsidP="0021145D">
            <w:pPr>
              <w:spacing w:line="0" w:lineRule="atLeast"/>
              <w:ind w:left="85" w:right="204"/>
            </w:pPr>
            <w:r w:rsidRPr="009B4DBF">
              <w:rPr>
                <w:rStyle w:val="211pt"/>
                <w:b w:val="0"/>
              </w:rPr>
              <w:t>Долговая нагрузка (отношение объема муниципального долга к объему доходов  местного бюджета без учета безвозмездных поступлений), процентов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jc w:val="center"/>
            </w:pPr>
            <w:r w:rsidRPr="009B4DBF">
              <w:t>10,3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B26350" w:rsidP="00196F87">
            <w:pPr>
              <w:spacing w:line="0" w:lineRule="atLeast"/>
              <w:jc w:val="center"/>
            </w:pPr>
            <w:r w:rsidRPr="009B4DBF">
              <w:t>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6C3F" w:rsidRPr="009B4DBF" w:rsidRDefault="006552BC" w:rsidP="00196F87">
            <w:pPr>
              <w:spacing w:line="0" w:lineRule="atLeast"/>
              <w:jc w:val="center"/>
            </w:pPr>
            <w:r>
              <w:t>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6552BC" w:rsidP="00196F87">
            <w:pPr>
              <w:spacing w:line="0" w:lineRule="atLeast"/>
              <w:jc w:val="center"/>
            </w:pPr>
            <w:r>
              <w:t>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6C3F" w:rsidRPr="009B4DBF" w:rsidRDefault="0081268F" w:rsidP="00196F87">
            <w:pPr>
              <w:spacing w:line="0" w:lineRule="atLeast"/>
              <w:jc w:val="center"/>
            </w:pPr>
            <w:r>
              <w:t>0</w:t>
            </w:r>
          </w:p>
        </w:tc>
      </w:tr>
    </w:tbl>
    <w:p w:rsidR="00EB6C3F" w:rsidRPr="00C64C11" w:rsidRDefault="00EB6C3F" w:rsidP="00EB6C3F">
      <w:pPr>
        <w:spacing w:line="0" w:lineRule="atLeast"/>
      </w:pPr>
    </w:p>
    <w:p w:rsidR="00EB6C3F" w:rsidRPr="00C64C11" w:rsidRDefault="00EB6C3F" w:rsidP="00EB6C3F">
      <w:pPr>
        <w:spacing w:line="0" w:lineRule="atLeast"/>
        <w:ind w:firstLine="820"/>
        <w:jc w:val="both"/>
      </w:pPr>
      <w:r w:rsidRPr="00C64C11">
        <w:t>В целях снижения рисков возникновения кризисных ситуаций при исполнении местного бюджета, сохр</w:t>
      </w:r>
      <w:bookmarkStart w:id="3" w:name="_GoBack"/>
      <w:bookmarkEnd w:id="3"/>
      <w:r w:rsidRPr="00C64C11">
        <w:t xml:space="preserve">анения финансовой устойчивости и сбалансированности бюджета с 2015 года в </w:t>
      </w:r>
      <w:r w:rsidR="006A3E92" w:rsidRPr="00C64C11">
        <w:t xml:space="preserve">Тугулымского муниципального округа </w:t>
      </w:r>
      <w:r w:rsidRPr="00C64C11">
        <w:t>утверждается и реализуется долговая политика.</w:t>
      </w:r>
    </w:p>
    <w:p w:rsidR="00EB6C3F" w:rsidRPr="00C64C11" w:rsidRDefault="00EB6C3F" w:rsidP="00EB6C3F">
      <w:pPr>
        <w:spacing w:line="0" w:lineRule="atLeast"/>
        <w:ind w:firstLine="820"/>
        <w:jc w:val="both"/>
      </w:pPr>
      <w:r w:rsidRPr="00C64C11">
        <w:t xml:space="preserve">Долговой политикой определены основные задачи и направления деятельности </w:t>
      </w:r>
      <w:r w:rsidR="006A3E92" w:rsidRPr="00C64C11">
        <w:t xml:space="preserve">Тугулымского муниципального округа </w:t>
      </w:r>
      <w:r w:rsidRPr="00C64C11">
        <w:t>в сфере управления муниципальным долгом, в том числе:</w:t>
      </w:r>
    </w:p>
    <w:p w:rsidR="00EB6C3F" w:rsidRPr="00C64C11" w:rsidRDefault="00EB6C3F" w:rsidP="00EB6C3F">
      <w:pPr>
        <w:widowControl w:val="0"/>
        <w:numPr>
          <w:ilvl w:val="0"/>
          <w:numId w:val="1"/>
        </w:numPr>
        <w:tabs>
          <w:tab w:val="left" w:pos="1069"/>
        </w:tabs>
        <w:spacing w:line="0" w:lineRule="atLeast"/>
        <w:ind w:firstLine="820"/>
        <w:jc w:val="both"/>
      </w:pPr>
      <w:r w:rsidRPr="00C64C11">
        <w:t xml:space="preserve"> сдерживание роста муниципального долга </w:t>
      </w:r>
      <w:r w:rsidR="006A3E92" w:rsidRPr="00C64C11">
        <w:t xml:space="preserve">Тугулымского муниципального округа </w:t>
      </w:r>
      <w:r w:rsidRPr="00C64C11">
        <w:t>за счет последовательного увеличения профицита бюджета;</w:t>
      </w:r>
    </w:p>
    <w:p w:rsidR="00EB6C3F" w:rsidRPr="00C64C11" w:rsidRDefault="00EB6C3F" w:rsidP="00EB6C3F">
      <w:pPr>
        <w:widowControl w:val="0"/>
        <w:numPr>
          <w:ilvl w:val="0"/>
          <w:numId w:val="1"/>
        </w:numPr>
        <w:tabs>
          <w:tab w:val="left" w:pos="1069"/>
        </w:tabs>
        <w:spacing w:line="0" w:lineRule="atLeast"/>
        <w:ind w:firstLine="820"/>
        <w:jc w:val="both"/>
      </w:pPr>
      <w:r w:rsidRPr="00C64C11">
        <w:t xml:space="preserve"> оптимизация структуры муниципального долга </w:t>
      </w:r>
      <w:r w:rsidR="006A3E92" w:rsidRPr="00C64C11">
        <w:t xml:space="preserve">Тугулымского муниципального округа </w:t>
      </w:r>
      <w:r w:rsidRPr="00C64C11">
        <w:t>в целях сокращения расходов на его обслуживание;</w:t>
      </w:r>
    </w:p>
    <w:p w:rsidR="00EB6C3F" w:rsidRPr="00C64C11" w:rsidRDefault="00EB6C3F" w:rsidP="00EB6C3F">
      <w:pPr>
        <w:widowControl w:val="0"/>
        <w:numPr>
          <w:ilvl w:val="0"/>
          <w:numId w:val="1"/>
        </w:numPr>
        <w:tabs>
          <w:tab w:val="left" w:pos="1171"/>
        </w:tabs>
        <w:spacing w:line="0" w:lineRule="atLeast"/>
        <w:ind w:firstLine="820"/>
        <w:jc w:val="both"/>
      </w:pPr>
      <w:r w:rsidRPr="00C64C11">
        <w:t xml:space="preserve">безусловное выполнение долговых обязательств </w:t>
      </w:r>
      <w:r w:rsidR="006A3E92" w:rsidRPr="00C64C11">
        <w:t>Тугулымского муниципального округа</w:t>
      </w:r>
      <w:r w:rsidRPr="00C64C11">
        <w:t>;</w:t>
      </w:r>
    </w:p>
    <w:p w:rsidR="00EB6C3F" w:rsidRPr="002A2D5D" w:rsidRDefault="00EB6C3F" w:rsidP="00EB6C3F">
      <w:pPr>
        <w:spacing w:line="0" w:lineRule="atLeast"/>
        <w:ind w:firstLine="820"/>
        <w:jc w:val="both"/>
      </w:pPr>
    </w:p>
    <w:p w:rsidR="00266BE4" w:rsidRPr="00C64C11" w:rsidRDefault="00266BE4" w:rsidP="00103EF3">
      <w:pPr>
        <w:spacing w:line="0" w:lineRule="atLeast"/>
        <w:jc w:val="both"/>
      </w:pPr>
    </w:p>
    <w:p w:rsidR="00EB6C3F" w:rsidRPr="00C64C11" w:rsidRDefault="00EB6C3F" w:rsidP="00EB6C3F">
      <w:pPr>
        <w:pStyle w:val="20"/>
        <w:keepNext/>
        <w:keepLines/>
        <w:shd w:val="clear" w:color="auto" w:fill="auto"/>
        <w:spacing w:before="0" w:after="0" w:line="0" w:lineRule="atLeast"/>
        <w:rPr>
          <w:rFonts w:ascii="Times New Roman" w:hAnsi="Times New Roman" w:cs="Times New Roman"/>
          <w:sz w:val="24"/>
          <w:szCs w:val="24"/>
        </w:rPr>
      </w:pPr>
      <w:r w:rsidRPr="00C64C11">
        <w:rPr>
          <w:rFonts w:ascii="Times New Roman" w:hAnsi="Times New Roman" w:cs="Times New Roman"/>
          <w:sz w:val="24"/>
          <w:szCs w:val="24"/>
        </w:rPr>
        <w:t>Раздел 3. Цели и задачи настоящего плана мероприятий</w:t>
      </w:r>
    </w:p>
    <w:p w:rsidR="00EB6C3F" w:rsidRPr="00C64C11" w:rsidRDefault="00EB6C3F" w:rsidP="00EB6C3F">
      <w:pPr>
        <w:pStyle w:val="20"/>
        <w:keepNext/>
        <w:keepLines/>
        <w:shd w:val="clear" w:color="auto" w:fill="auto"/>
        <w:tabs>
          <w:tab w:val="left" w:pos="5250"/>
        </w:tabs>
        <w:spacing w:before="0" w:after="0" w:line="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C64C11">
        <w:rPr>
          <w:rFonts w:ascii="Times New Roman" w:hAnsi="Times New Roman" w:cs="Times New Roman"/>
          <w:sz w:val="24"/>
          <w:szCs w:val="24"/>
        </w:rPr>
        <w:tab/>
      </w:r>
    </w:p>
    <w:p w:rsidR="00EB6C3F" w:rsidRPr="00C64C11" w:rsidRDefault="00EB6C3F" w:rsidP="00EB6C3F">
      <w:pPr>
        <w:spacing w:line="0" w:lineRule="atLeast"/>
        <w:ind w:firstLine="740"/>
        <w:jc w:val="both"/>
      </w:pPr>
      <w:r w:rsidRPr="00C64C11">
        <w:t>Целью настоящего плана мероприятий является улучшение состояния бюджетной системы и обеспечение сбалансированности местного бюджета.</w:t>
      </w:r>
    </w:p>
    <w:p w:rsidR="00EB6C3F" w:rsidRPr="00C64C11" w:rsidRDefault="00EB6C3F" w:rsidP="00EB6C3F">
      <w:pPr>
        <w:spacing w:line="0" w:lineRule="atLeast"/>
        <w:ind w:firstLine="740"/>
        <w:jc w:val="both"/>
      </w:pPr>
      <w:r w:rsidRPr="00C64C11">
        <w:t>Для достижения поставленной цели необходимо решить следующие задачи:</w:t>
      </w:r>
    </w:p>
    <w:p w:rsidR="00EB6C3F" w:rsidRPr="00C64C11" w:rsidRDefault="00EB6C3F" w:rsidP="00EB6C3F">
      <w:pPr>
        <w:widowControl w:val="0"/>
        <w:numPr>
          <w:ilvl w:val="0"/>
          <w:numId w:val="2"/>
        </w:numPr>
        <w:tabs>
          <w:tab w:val="left" w:pos="1229"/>
        </w:tabs>
        <w:spacing w:line="0" w:lineRule="atLeast"/>
        <w:ind w:firstLine="740"/>
        <w:jc w:val="both"/>
      </w:pPr>
      <w:r w:rsidRPr="00C64C11">
        <w:t>оптимизация бюджетных расходов, повышение эффективности и результативности использования бюджетных средств;</w:t>
      </w:r>
    </w:p>
    <w:p w:rsidR="00EB6C3F" w:rsidRPr="00C64C11" w:rsidRDefault="00EB6C3F" w:rsidP="00EB6C3F">
      <w:pPr>
        <w:widowControl w:val="0"/>
        <w:numPr>
          <w:ilvl w:val="0"/>
          <w:numId w:val="2"/>
        </w:numPr>
        <w:tabs>
          <w:tab w:val="left" w:pos="1421"/>
        </w:tabs>
        <w:spacing w:line="0" w:lineRule="atLeast"/>
        <w:ind w:firstLine="740"/>
        <w:jc w:val="both"/>
      </w:pPr>
      <w:r w:rsidRPr="00C64C11">
        <w:t xml:space="preserve">обеспечение роста налоговых и неналоговых доходов бюджета </w:t>
      </w:r>
      <w:r w:rsidR="00B416F4" w:rsidRPr="00C64C11">
        <w:t>Тугулымского муниципального округа</w:t>
      </w:r>
      <w:r w:rsidRPr="00C64C11">
        <w:t>;</w:t>
      </w:r>
    </w:p>
    <w:p w:rsidR="00EB6C3F" w:rsidRPr="00C64C11" w:rsidRDefault="00EB6C3F" w:rsidP="00EB6C3F">
      <w:pPr>
        <w:spacing w:line="0" w:lineRule="atLeast"/>
        <w:ind w:firstLine="740"/>
        <w:jc w:val="both"/>
      </w:pPr>
      <w:r w:rsidRPr="00C64C11">
        <w:t xml:space="preserve">Решение указанных задач будет реализовываться в рамках мероприятий по оздоровлению муниципальных </w:t>
      </w:r>
      <w:r w:rsidR="00B416F4" w:rsidRPr="00C64C11">
        <w:t xml:space="preserve">Тугулымского муниципального округа </w:t>
      </w:r>
      <w:r w:rsidRPr="00C64C11">
        <w:t>на 202</w:t>
      </w:r>
      <w:r w:rsidR="00B416F4" w:rsidRPr="00C64C11">
        <w:t>5</w:t>
      </w:r>
      <w:r w:rsidRPr="00C64C11">
        <w:t>-202</w:t>
      </w:r>
      <w:r w:rsidR="00B416F4" w:rsidRPr="00C64C11">
        <w:t>7</w:t>
      </w:r>
      <w:r w:rsidRPr="00C64C11">
        <w:t xml:space="preserve"> годы, приведенных в приложении № 1 к настоящему плану мероприятий.</w:t>
      </w:r>
    </w:p>
    <w:p w:rsidR="00EB6C3F" w:rsidRDefault="00EB6C3F" w:rsidP="00103EF3">
      <w:pPr>
        <w:spacing w:line="0" w:lineRule="atLeast"/>
        <w:jc w:val="both"/>
      </w:pP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jc w:val="center"/>
        <w:outlineLvl w:val="0"/>
        <w:rPr>
          <w:b/>
          <w:bCs/>
        </w:rPr>
      </w:pPr>
      <w:r w:rsidRPr="00032061">
        <w:rPr>
          <w:b/>
          <w:bCs/>
        </w:rPr>
        <w:t>Раздел 4. Способы и  инструменты решения задач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jc w:val="center"/>
        <w:rPr>
          <w:b/>
          <w:bCs/>
        </w:rPr>
      </w:pPr>
      <w:r w:rsidRPr="00032061">
        <w:rPr>
          <w:b/>
          <w:bCs/>
        </w:rPr>
        <w:t>настоящего плана мероприятий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</w:pP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>Дальнейшая деятельност</w:t>
      </w:r>
      <w:r w:rsidR="00BC0983">
        <w:t>ь, направленная на рост доходов и</w:t>
      </w:r>
      <w:r w:rsidRPr="00032061">
        <w:t xml:space="preserve"> оптимизацию расходов будет осуществляться с учетом следующих подходов.</w:t>
      </w:r>
    </w:p>
    <w:p w:rsidR="00CA2564" w:rsidRPr="0098228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982281">
        <w:t>В части исполнения доходной части местного бюджета администрацией Тугулымского муниципального округа совместно с налоговым органом, другими заинтересованными орган</w:t>
      </w:r>
      <w:r w:rsidR="00982281" w:rsidRPr="00982281">
        <w:t>ами</w:t>
      </w:r>
      <w:r w:rsidRPr="00982281">
        <w:t xml:space="preserve"> и организациями планируется продолжить реализацию мероприятий по изысканию резервов для увеличения доходного потенциала и обеспечению сбалансированности местного бюджета.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>Также будут приняты меры, способствующие росту доходов местного бюджета за счет собираемости платежей и легализации доходной базы.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>Большое внимание будет уделено совершенствованию методов планирования и исполнения расходной части местного бюджета.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 xml:space="preserve">В целях повышения эффективности и результативности бюджетных расходов планируется реализовать комплекс </w:t>
      </w:r>
      <w:hyperlink r:id="rId6" w:history="1">
        <w:r w:rsidRPr="00032061">
          <w:t>мероприятий</w:t>
        </w:r>
      </w:hyperlink>
      <w:r w:rsidR="006F07E2">
        <w:t xml:space="preserve"> согласно приложению №</w:t>
      </w:r>
      <w:r w:rsidRPr="00032061">
        <w:t xml:space="preserve"> 1 к настоящему плану мероприятий, в их числе:</w:t>
      </w:r>
    </w:p>
    <w:p w:rsidR="00CA2564" w:rsidRPr="003F60EE" w:rsidRDefault="00CA2564" w:rsidP="00BC288C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0" w:lineRule="atLeast"/>
        <w:jc w:val="both"/>
      </w:pPr>
      <w:r w:rsidRPr="003F60EE">
        <w:lastRenderedPageBreak/>
        <w:t>оптимизация расходов, направленных на обеспечение функционирования органов местного самоуправления;</w:t>
      </w:r>
    </w:p>
    <w:p w:rsidR="00BC288C" w:rsidRPr="003F60EE" w:rsidRDefault="00BC288C" w:rsidP="00BC288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F60EE">
        <w:rPr>
          <w:rFonts w:eastAsiaTheme="minorHAnsi"/>
          <w:lang w:eastAsia="en-US"/>
        </w:rPr>
        <w:t>2) оптимизация сети муниципальных учреждений Тугулымского муниципального округа и затрат на их функционирование;</w:t>
      </w:r>
    </w:p>
    <w:p w:rsidR="00CA2564" w:rsidRPr="003F60EE" w:rsidRDefault="00BC288C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3F60EE">
        <w:t>3</w:t>
      </w:r>
      <w:r w:rsidR="00CA2564" w:rsidRPr="003F60EE">
        <w:t>) обеспечение полноты и надлежащего качества муниципальных услуг, оказываемых муниципальными учреждениями;</w:t>
      </w:r>
    </w:p>
    <w:p w:rsidR="00CA2564" w:rsidRPr="003F60EE" w:rsidRDefault="00BC288C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3F60EE">
        <w:t>4</w:t>
      </w:r>
      <w:r w:rsidR="00CA2564" w:rsidRPr="003F60EE">
        <w:t>) повышение эффективности системы муниципального финансового контроля и контроля в сфере закупок товаров, работ, услуг для обеспечения муниципальных нужд;</w:t>
      </w:r>
    </w:p>
    <w:p w:rsidR="0067560F" w:rsidRPr="003F60EE" w:rsidRDefault="00BC288C" w:rsidP="00BC288C">
      <w:pPr>
        <w:pStyle w:val="a9"/>
        <w:spacing w:before="0" w:beforeAutospacing="0" w:after="0"/>
        <w:ind w:firstLine="540"/>
        <w:jc w:val="both"/>
      </w:pPr>
      <w:r w:rsidRPr="003F60EE">
        <w:t>5</w:t>
      </w:r>
      <w:r w:rsidR="00CA2564" w:rsidRPr="003F60EE">
        <w:t xml:space="preserve">) </w:t>
      </w:r>
      <w:r w:rsidRPr="003F60EE">
        <w:t>оптимизация инвестиционных расходов, субсидий юридическим лицам</w:t>
      </w:r>
      <w:r w:rsidR="0067560F" w:rsidRPr="003F60EE">
        <w:t>;</w:t>
      </w:r>
    </w:p>
    <w:p w:rsidR="00BC288C" w:rsidRPr="003F60EE" w:rsidRDefault="00C42B55" w:rsidP="00BC288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F60EE">
        <w:t>6)</w:t>
      </w:r>
      <w:r w:rsidR="00BC288C" w:rsidRPr="003F60EE">
        <w:rPr>
          <w:rFonts w:eastAsiaTheme="minorHAnsi"/>
          <w:lang w:eastAsia="en-US"/>
        </w:rPr>
        <w:t>недопущение формирования просроченной кредиторской задолженности муниципал</w:t>
      </w:r>
      <w:r w:rsidRPr="003F60EE">
        <w:rPr>
          <w:rFonts w:eastAsiaTheme="minorHAnsi"/>
          <w:lang w:eastAsia="en-US"/>
        </w:rPr>
        <w:t xml:space="preserve">ьных учреждений и </w:t>
      </w:r>
      <w:r w:rsidR="00BC288C" w:rsidRPr="003F60EE">
        <w:rPr>
          <w:rFonts w:eastAsiaTheme="minorHAnsi"/>
          <w:lang w:eastAsia="en-US"/>
        </w:rPr>
        <w:t xml:space="preserve"> роста дебиторской задолженности.</w:t>
      </w:r>
    </w:p>
    <w:p w:rsidR="0067560F" w:rsidRPr="00F01323" w:rsidRDefault="0067560F" w:rsidP="0067560F">
      <w:pPr>
        <w:pStyle w:val="a9"/>
        <w:spacing w:before="0" w:beforeAutospacing="0" w:after="0"/>
        <w:ind w:firstLine="709"/>
        <w:jc w:val="both"/>
        <w:rPr>
          <w:color w:val="FF0000"/>
        </w:rPr>
      </w:pPr>
      <w:r w:rsidRPr="00F01323">
        <w:rPr>
          <w:color w:val="FF0000"/>
        </w:rPr>
        <w:tab/>
        <w:t>.</w:t>
      </w:r>
    </w:p>
    <w:p w:rsidR="00EB0CED" w:rsidRDefault="00EB0CED" w:rsidP="00EB0CED">
      <w:pPr>
        <w:pStyle w:val="Style5"/>
        <w:widowControl/>
        <w:spacing w:line="240" w:lineRule="auto"/>
        <w:rPr>
          <w:rStyle w:val="FontStyle27"/>
          <w:rFonts w:ascii="PT Astra Serif" w:hAnsi="PT Astra Serif"/>
        </w:rPr>
      </w:pP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jc w:val="center"/>
        <w:outlineLvl w:val="0"/>
        <w:rPr>
          <w:b/>
          <w:bCs/>
        </w:rPr>
      </w:pPr>
      <w:r w:rsidRPr="00032061">
        <w:rPr>
          <w:b/>
          <w:bCs/>
        </w:rPr>
        <w:t>Раздел 5. Ожидаемые   результаты реализации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jc w:val="center"/>
        <w:outlineLvl w:val="0"/>
        <w:rPr>
          <w:b/>
          <w:bCs/>
        </w:rPr>
      </w:pPr>
      <w:r w:rsidRPr="00032061">
        <w:rPr>
          <w:b/>
          <w:bCs/>
        </w:rPr>
        <w:t xml:space="preserve"> настоящего плана мероприятий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</w:pP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>Реализация настоящего плана мероприятий позволит: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>1) сохранить сбалансированность местного бюджета;</w:t>
      </w:r>
    </w:p>
    <w:p w:rsidR="00CA2564" w:rsidRPr="00032061" w:rsidRDefault="00F01323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>
        <w:t>2)</w:t>
      </w:r>
      <w:r w:rsidR="00CA2564" w:rsidRPr="00032061">
        <w:t>повысить качество управления муниципальными финансами, эффективность и результативность бюджетных расходов;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>3) увеличить налоговые и неналоговые доходы местного бюджета;</w:t>
      </w:r>
    </w:p>
    <w:p w:rsidR="00CA2564" w:rsidRPr="00032061" w:rsidRDefault="00CA2564" w:rsidP="00CA2564">
      <w:pPr>
        <w:autoSpaceDE w:val="0"/>
        <w:autoSpaceDN w:val="0"/>
        <w:adjustRightInd w:val="0"/>
        <w:spacing w:line="0" w:lineRule="atLeast"/>
        <w:ind w:firstLine="540"/>
        <w:jc w:val="both"/>
      </w:pPr>
      <w:r w:rsidRPr="00032061">
        <w:t xml:space="preserve">Эффективность реализации настоящего плана мероприятий будет оцениваться исходя из степени достижения целевых показателей (ожидаемого результата) и фактической реализации мероприятий, приведенных в </w:t>
      </w:r>
      <w:hyperlink r:id="rId7" w:history="1">
        <w:r w:rsidR="006F07E2">
          <w:t>№</w:t>
        </w:r>
      </w:hyperlink>
      <w:r w:rsidRPr="00032061">
        <w:t>1 к настоящему плану мероприятий.</w:t>
      </w:r>
    </w:p>
    <w:p w:rsidR="00CA2564" w:rsidRDefault="00CA2564" w:rsidP="00EB0CED">
      <w:pPr>
        <w:pStyle w:val="Style5"/>
        <w:widowControl/>
        <w:spacing w:line="240" w:lineRule="auto"/>
        <w:rPr>
          <w:rStyle w:val="FontStyle27"/>
          <w:sz w:val="24"/>
          <w:szCs w:val="24"/>
        </w:rPr>
      </w:pPr>
    </w:p>
    <w:p w:rsidR="00EB0CED" w:rsidRPr="00EB0CED" w:rsidRDefault="00EB0CED" w:rsidP="00EB0CED">
      <w:pPr>
        <w:pStyle w:val="Style5"/>
        <w:widowControl/>
        <w:spacing w:line="240" w:lineRule="auto"/>
        <w:rPr>
          <w:rStyle w:val="FontStyle27"/>
          <w:sz w:val="24"/>
          <w:szCs w:val="24"/>
        </w:rPr>
      </w:pPr>
      <w:r w:rsidRPr="00EB0CED">
        <w:rPr>
          <w:rStyle w:val="FontStyle27"/>
          <w:sz w:val="24"/>
          <w:szCs w:val="24"/>
        </w:rPr>
        <w:t>Раздел 6. Риски реализации настоящего плана мероприятий</w:t>
      </w:r>
    </w:p>
    <w:p w:rsidR="00EB0CED" w:rsidRPr="00EB0CED" w:rsidRDefault="00EB0CED" w:rsidP="00EB0CED">
      <w:pPr>
        <w:pStyle w:val="Style6"/>
        <w:widowControl/>
        <w:spacing w:line="240" w:lineRule="auto"/>
        <w:ind w:firstLine="701"/>
      </w:pPr>
    </w:p>
    <w:p w:rsidR="00EB0CED" w:rsidRPr="00EB0CED" w:rsidRDefault="00EB0CED" w:rsidP="00EB0CED">
      <w:pPr>
        <w:pStyle w:val="Style6"/>
        <w:widowControl/>
        <w:spacing w:line="240" w:lineRule="auto"/>
        <w:ind w:firstLine="701"/>
        <w:rPr>
          <w:rStyle w:val="FontStyle26"/>
          <w:sz w:val="24"/>
          <w:szCs w:val="24"/>
        </w:rPr>
      </w:pPr>
      <w:r w:rsidRPr="00EB0CED">
        <w:rPr>
          <w:rStyle w:val="FontStyle26"/>
          <w:sz w:val="24"/>
          <w:szCs w:val="24"/>
        </w:rPr>
        <w:t xml:space="preserve">Основными факторами, влияющими на эффективность проведения мероприятий по оздоровлению муниципальных финансов </w:t>
      </w:r>
      <w:r>
        <w:rPr>
          <w:rStyle w:val="FontStyle26"/>
          <w:sz w:val="24"/>
          <w:szCs w:val="24"/>
        </w:rPr>
        <w:t>Тугулымского</w:t>
      </w:r>
      <w:r w:rsidRPr="00EB0CED">
        <w:rPr>
          <w:rStyle w:val="FontStyle26"/>
          <w:sz w:val="24"/>
          <w:szCs w:val="24"/>
        </w:rPr>
        <w:t xml:space="preserve"> муниципального округа, являются:</w:t>
      </w:r>
    </w:p>
    <w:p w:rsidR="00EB0CED" w:rsidRPr="00EB0CED" w:rsidRDefault="00EB0CED" w:rsidP="00EB0CED">
      <w:pPr>
        <w:pStyle w:val="Style7"/>
        <w:widowControl/>
        <w:numPr>
          <w:ilvl w:val="0"/>
          <w:numId w:val="3"/>
        </w:numPr>
        <w:tabs>
          <w:tab w:val="left" w:pos="994"/>
        </w:tabs>
        <w:spacing w:line="240" w:lineRule="auto"/>
        <w:rPr>
          <w:rStyle w:val="FontStyle26"/>
          <w:sz w:val="24"/>
          <w:szCs w:val="24"/>
        </w:rPr>
      </w:pPr>
      <w:r w:rsidRPr="00EB0CED">
        <w:rPr>
          <w:rStyle w:val="FontStyle26"/>
          <w:sz w:val="24"/>
          <w:szCs w:val="24"/>
        </w:rPr>
        <w:t>экономические риски - риски, обусловленные неблагоприятными изменениями основных макроэкономических показателей, включая ухудшение параметров внешнеэкономической конъюнктуры и другие ключевые экономические факторы;</w:t>
      </w:r>
    </w:p>
    <w:p w:rsidR="00EB0CED" w:rsidRPr="00EB0CED" w:rsidRDefault="00EB0CED" w:rsidP="00EB0CED">
      <w:pPr>
        <w:pStyle w:val="Style7"/>
        <w:widowControl/>
        <w:numPr>
          <w:ilvl w:val="0"/>
          <w:numId w:val="3"/>
        </w:numPr>
        <w:tabs>
          <w:tab w:val="left" w:pos="994"/>
        </w:tabs>
        <w:spacing w:line="240" w:lineRule="auto"/>
        <w:rPr>
          <w:rStyle w:val="FontStyle26"/>
          <w:sz w:val="24"/>
          <w:szCs w:val="24"/>
        </w:rPr>
      </w:pPr>
      <w:r w:rsidRPr="00EB0CED">
        <w:rPr>
          <w:rStyle w:val="FontStyle26"/>
          <w:sz w:val="24"/>
          <w:szCs w:val="24"/>
        </w:rPr>
        <w:t xml:space="preserve">финансовые риски - риски невыполнения расходных обязательств </w:t>
      </w:r>
      <w:r>
        <w:rPr>
          <w:rStyle w:val="FontStyle26"/>
          <w:sz w:val="24"/>
          <w:szCs w:val="24"/>
        </w:rPr>
        <w:t>Тугулымского</w:t>
      </w:r>
      <w:r w:rsidR="00655C89">
        <w:rPr>
          <w:rStyle w:val="FontStyle26"/>
          <w:sz w:val="24"/>
          <w:szCs w:val="24"/>
        </w:rPr>
        <w:t xml:space="preserve"> </w:t>
      </w:r>
      <w:r w:rsidRPr="00EB0CED">
        <w:rPr>
          <w:rStyle w:val="FontStyle26"/>
          <w:sz w:val="24"/>
          <w:szCs w:val="24"/>
        </w:rPr>
        <w:t>муниципального округа в полной мере или в установленный срок;</w:t>
      </w:r>
    </w:p>
    <w:p w:rsidR="00EB0CED" w:rsidRPr="00EB0CED" w:rsidRDefault="00EB0CED" w:rsidP="00EB0CED">
      <w:pPr>
        <w:pStyle w:val="Style7"/>
        <w:widowControl/>
        <w:numPr>
          <w:ilvl w:val="0"/>
          <w:numId w:val="3"/>
        </w:numPr>
        <w:tabs>
          <w:tab w:val="left" w:pos="994"/>
        </w:tabs>
        <w:spacing w:line="240" w:lineRule="auto"/>
        <w:rPr>
          <w:rStyle w:val="FontStyle26"/>
          <w:sz w:val="24"/>
          <w:szCs w:val="24"/>
        </w:rPr>
      </w:pPr>
      <w:r w:rsidRPr="00EB0CED">
        <w:rPr>
          <w:rStyle w:val="FontStyle26"/>
          <w:sz w:val="24"/>
          <w:szCs w:val="24"/>
        </w:rPr>
        <w:t>правовые риски - риски, связанные с изменением налогового и бюджетного законодательства Российской Федерации;</w:t>
      </w:r>
    </w:p>
    <w:p w:rsidR="00EB0CED" w:rsidRPr="00EB0CED" w:rsidRDefault="00EB0CED" w:rsidP="00EB0CED">
      <w:pPr>
        <w:pStyle w:val="a9"/>
        <w:numPr>
          <w:ilvl w:val="0"/>
          <w:numId w:val="3"/>
        </w:numPr>
        <w:spacing w:before="0" w:beforeAutospacing="0" w:after="0"/>
        <w:ind w:firstLine="709"/>
        <w:jc w:val="both"/>
        <w:sectPr w:rsidR="00EB0CED" w:rsidRPr="00EB0CED" w:rsidSect="00706329">
          <w:pgSz w:w="11906" w:h="16838"/>
          <w:pgMar w:top="851" w:right="851" w:bottom="851" w:left="1418" w:header="709" w:footer="709" w:gutter="0"/>
          <w:cols w:space="720"/>
        </w:sectPr>
      </w:pPr>
      <w:r w:rsidRPr="00EB0CED">
        <w:t xml:space="preserve">риски чрезвычайного характера – риски, связанные с возникновением непредвиденных ситуаций природного, техногенного </w:t>
      </w:r>
      <w:r w:rsidR="006F07E2">
        <w:t>и биолого-социального характера.</w:t>
      </w:r>
    </w:p>
    <w:p w:rsidR="00F12E0A" w:rsidRPr="00103EF3" w:rsidRDefault="00F12E0A" w:rsidP="00BA0764">
      <w:pPr>
        <w:spacing w:line="0" w:lineRule="atLeast"/>
        <w:jc w:val="both"/>
      </w:pPr>
    </w:p>
    <w:sectPr w:rsidR="00F12E0A" w:rsidRPr="00103EF3" w:rsidSect="00EB6FC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1F49"/>
    <w:multiLevelType w:val="singleLevel"/>
    <w:tmpl w:val="F8FA357C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AD86260"/>
    <w:multiLevelType w:val="multilevel"/>
    <w:tmpl w:val="82EC06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152B17"/>
    <w:multiLevelType w:val="multilevel"/>
    <w:tmpl w:val="BE4014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A136AA"/>
    <w:multiLevelType w:val="hybridMultilevel"/>
    <w:tmpl w:val="1702F074"/>
    <w:lvl w:ilvl="0" w:tplc="D53298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4AC9"/>
    <w:rsid w:val="00014B4A"/>
    <w:rsid w:val="00037F7F"/>
    <w:rsid w:val="00051A78"/>
    <w:rsid w:val="000848A8"/>
    <w:rsid w:val="000866B4"/>
    <w:rsid w:val="00093078"/>
    <w:rsid w:val="000E4C55"/>
    <w:rsid w:val="000E617E"/>
    <w:rsid w:val="00103EF3"/>
    <w:rsid w:val="0014606F"/>
    <w:rsid w:val="001775F6"/>
    <w:rsid w:val="00186844"/>
    <w:rsid w:val="00194EDF"/>
    <w:rsid w:val="00196F87"/>
    <w:rsid w:val="001976E6"/>
    <w:rsid w:val="001A1FBB"/>
    <w:rsid w:val="001C6D1D"/>
    <w:rsid w:val="001D502A"/>
    <w:rsid w:val="001E4A5C"/>
    <w:rsid w:val="001E6EE3"/>
    <w:rsid w:val="001F663E"/>
    <w:rsid w:val="00204335"/>
    <w:rsid w:val="00210F17"/>
    <w:rsid w:val="0021145D"/>
    <w:rsid w:val="00214A57"/>
    <w:rsid w:val="00236720"/>
    <w:rsid w:val="00254E12"/>
    <w:rsid w:val="00261DAA"/>
    <w:rsid w:val="00266BE4"/>
    <w:rsid w:val="00291FD8"/>
    <w:rsid w:val="002A2D5D"/>
    <w:rsid w:val="002D0F5A"/>
    <w:rsid w:val="002D6543"/>
    <w:rsid w:val="002E4C97"/>
    <w:rsid w:val="002E5436"/>
    <w:rsid w:val="002F7C4B"/>
    <w:rsid w:val="00337092"/>
    <w:rsid w:val="003375A5"/>
    <w:rsid w:val="00356923"/>
    <w:rsid w:val="00365A87"/>
    <w:rsid w:val="00393351"/>
    <w:rsid w:val="003B276B"/>
    <w:rsid w:val="003C0DA0"/>
    <w:rsid w:val="003C4AC9"/>
    <w:rsid w:val="003E215E"/>
    <w:rsid w:val="003F60EE"/>
    <w:rsid w:val="00410C99"/>
    <w:rsid w:val="004225D8"/>
    <w:rsid w:val="0042317F"/>
    <w:rsid w:val="004512F9"/>
    <w:rsid w:val="00481B0F"/>
    <w:rsid w:val="004D196D"/>
    <w:rsid w:val="004D48D0"/>
    <w:rsid w:val="004E14F3"/>
    <w:rsid w:val="00506393"/>
    <w:rsid w:val="00527559"/>
    <w:rsid w:val="005408A5"/>
    <w:rsid w:val="00542D34"/>
    <w:rsid w:val="00574DD2"/>
    <w:rsid w:val="005840C0"/>
    <w:rsid w:val="005B42F0"/>
    <w:rsid w:val="005B787D"/>
    <w:rsid w:val="005D55FB"/>
    <w:rsid w:val="00621F65"/>
    <w:rsid w:val="00633ABF"/>
    <w:rsid w:val="00652871"/>
    <w:rsid w:val="006552BC"/>
    <w:rsid w:val="00655C89"/>
    <w:rsid w:val="0067560F"/>
    <w:rsid w:val="006932E4"/>
    <w:rsid w:val="006A3E92"/>
    <w:rsid w:val="006C316A"/>
    <w:rsid w:val="006D0F26"/>
    <w:rsid w:val="006E015E"/>
    <w:rsid w:val="006E7838"/>
    <w:rsid w:val="006F07E2"/>
    <w:rsid w:val="00706329"/>
    <w:rsid w:val="00730ACB"/>
    <w:rsid w:val="0074786C"/>
    <w:rsid w:val="007502C3"/>
    <w:rsid w:val="0075499A"/>
    <w:rsid w:val="00772E9B"/>
    <w:rsid w:val="007C533C"/>
    <w:rsid w:val="007E6BD7"/>
    <w:rsid w:val="008011C7"/>
    <w:rsid w:val="0081268F"/>
    <w:rsid w:val="00817CF9"/>
    <w:rsid w:val="00862042"/>
    <w:rsid w:val="008738E0"/>
    <w:rsid w:val="00873A6F"/>
    <w:rsid w:val="008C35BB"/>
    <w:rsid w:val="008C6C4D"/>
    <w:rsid w:val="008D1063"/>
    <w:rsid w:val="008D52AA"/>
    <w:rsid w:val="008E5CBC"/>
    <w:rsid w:val="00982281"/>
    <w:rsid w:val="00990A9B"/>
    <w:rsid w:val="009B4DBF"/>
    <w:rsid w:val="009C1897"/>
    <w:rsid w:val="00A03E88"/>
    <w:rsid w:val="00A1302F"/>
    <w:rsid w:val="00A17CF9"/>
    <w:rsid w:val="00A17EB6"/>
    <w:rsid w:val="00A20027"/>
    <w:rsid w:val="00A3245C"/>
    <w:rsid w:val="00A34CAD"/>
    <w:rsid w:val="00A7183B"/>
    <w:rsid w:val="00A94C65"/>
    <w:rsid w:val="00A95529"/>
    <w:rsid w:val="00AA0588"/>
    <w:rsid w:val="00AA4397"/>
    <w:rsid w:val="00AC3A0A"/>
    <w:rsid w:val="00AC3B79"/>
    <w:rsid w:val="00AC477C"/>
    <w:rsid w:val="00AD6B71"/>
    <w:rsid w:val="00AF6F93"/>
    <w:rsid w:val="00B11845"/>
    <w:rsid w:val="00B23DB5"/>
    <w:rsid w:val="00B240BD"/>
    <w:rsid w:val="00B26350"/>
    <w:rsid w:val="00B273FE"/>
    <w:rsid w:val="00B416F4"/>
    <w:rsid w:val="00B664E8"/>
    <w:rsid w:val="00B71A3A"/>
    <w:rsid w:val="00B75D94"/>
    <w:rsid w:val="00B937E9"/>
    <w:rsid w:val="00BA0764"/>
    <w:rsid w:val="00BB129D"/>
    <w:rsid w:val="00BB5220"/>
    <w:rsid w:val="00BC0983"/>
    <w:rsid w:val="00BC288C"/>
    <w:rsid w:val="00C42B55"/>
    <w:rsid w:val="00C61336"/>
    <w:rsid w:val="00C63479"/>
    <w:rsid w:val="00C64C11"/>
    <w:rsid w:val="00C87DFF"/>
    <w:rsid w:val="00CA2564"/>
    <w:rsid w:val="00CB49DF"/>
    <w:rsid w:val="00CD048D"/>
    <w:rsid w:val="00D151B6"/>
    <w:rsid w:val="00D3322D"/>
    <w:rsid w:val="00D5234D"/>
    <w:rsid w:val="00D55ED7"/>
    <w:rsid w:val="00D6784C"/>
    <w:rsid w:val="00D822D8"/>
    <w:rsid w:val="00D9051E"/>
    <w:rsid w:val="00DC4CF6"/>
    <w:rsid w:val="00DD306B"/>
    <w:rsid w:val="00DD6011"/>
    <w:rsid w:val="00DE50FE"/>
    <w:rsid w:val="00E0632F"/>
    <w:rsid w:val="00E16522"/>
    <w:rsid w:val="00E2152B"/>
    <w:rsid w:val="00E21BB8"/>
    <w:rsid w:val="00E53A5F"/>
    <w:rsid w:val="00E71D01"/>
    <w:rsid w:val="00E9047F"/>
    <w:rsid w:val="00EB0CED"/>
    <w:rsid w:val="00EB6C3F"/>
    <w:rsid w:val="00EB6FC8"/>
    <w:rsid w:val="00EC7CEB"/>
    <w:rsid w:val="00EF5792"/>
    <w:rsid w:val="00F01323"/>
    <w:rsid w:val="00F12E0A"/>
    <w:rsid w:val="00F17246"/>
    <w:rsid w:val="00F8102C"/>
    <w:rsid w:val="00F85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DC412"/>
  <w15:docId w15:val="{BE8A1285-0FF0-44E3-AB06-4EE11FFB0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52AA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8D52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8D5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6">
    <w:name w:val="Font Style26"/>
    <w:basedOn w:val="a0"/>
    <w:uiPriority w:val="99"/>
    <w:rsid w:val="00103EF3"/>
    <w:rPr>
      <w:rFonts w:ascii="Times New Roman" w:hAnsi="Times New Roman" w:cs="Times New Roman"/>
      <w:sz w:val="26"/>
      <w:szCs w:val="26"/>
    </w:rPr>
  </w:style>
  <w:style w:type="character" w:customStyle="1" w:styleId="2">
    <w:name w:val="Заголовок №2_"/>
    <w:link w:val="20"/>
    <w:rsid w:val="00103EF3"/>
    <w:rPr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link w:val="40"/>
    <w:rsid w:val="00103EF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103EF3"/>
    <w:pPr>
      <w:widowControl w:val="0"/>
      <w:shd w:val="clear" w:color="auto" w:fill="FFFFFF"/>
      <w:spacing w:before="600" w:after="60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103EF3"/>
    <w:pPr>
      <w:widowControl w:val="0"/>
      <w:shd w:val="clear" w:color="auto" w:fill="FFFFFF"/>
      <w:spacing w:line="322" w:lineRule="exact"/>
      <w:jc w:val="right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Style6">
    <w:name w:val="Style6"/>
    <w:basedOn w:val="a"/>
    <w:uiPriority w:val="99"/>
    <w:rsid w:val="00E0632F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rFonts w:eastAsiaTheme="minorEastAsia"/>
    </w:rPr>
  </w:style>
  <w:style w:type="character" w:customStyle="1" w:styleId="a5">
    <w:name w:val="Подпись к таблице"/>
    <w:rsid w:val="00EB6C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">
    <w:name w:val="Основной текст (2) + 11 pt;Полужирный"/>
    <w:rsid w:val="00EB6C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Подпись к таблице (2)_"/>
    <w:link w:val="22"/>
    <w:rsid w:val="00EB6C3F"/>
    <w:rPr>
      <w:sz w:val="28"/>
      <w:szCs w:val="28"/>
      <w:shd w:val="clear" w:color="auto" w:fill="FFFFFF"/>
    </w:rPr>
  </w:style>
  <w:style w:type="character" w:customStyle="1" w:styleId="211pt0">
    <w:name w:val="Подпись к таблице (2) + 11 pt;Полужирный"/>
    <w:rsid w:val="00EB6C3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Подпись к таблице (2)"/>
    <w:basedOn w:val="a"/>
    <w:link w:val="21"/>
    <w:rsid w:val="00EB6C3F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53A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3A5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1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EB0CED"/>
    <w:pPr>
      <w:spacing w:before="100" w:beforeAutospacing="1" w:after="119"/>
    </w:pPr>
  </w:style>
  <w:style w:type="paragraph" w:customStyle="1" w:styleId="Style7">
    <w:name w:val="Style7"/>
    <w:basedOn w:val="a"/>
    <w:uiPriority w:val="99"/>
    <w:rsid w:val="00EB0CED"/>
    <w:pPr>
      <w:widowControl w:val="0"/>
      <w:autoSpaceDE w:val="0"/>
      <w:autoSpaceDN w:val="0"/>
      <w:adjustRightInd w:val="0"/>
      <w:spacing w:line="334" w:lineRule="exact"/>
      <w:ind w:firstLine="706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EB0CE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</w:rPr>
  </w:style>
  <w:style w:type="character" w:customStyle="1" w:styleId="FontStyle27">
    <w:name w:val="Font Style27"/>
    <w:basedOn w:val="a0"/>
    <w:uiPriority w:val="99"/>
    <w:rsid w:val="00EB0CED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BC2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47FC7E068999E543ABFB8A0B6426DDAB09CEAF9FC4815823D51DEA33725FDE413F9940E15B85B2CA760495B80C6FDB18E970672A2DC7609F454D4FGAF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47FC7E068999E543ABFB8A0B6426DDAB09CEAF9FC4815823D51DEA33725FDE413F9940E15B85B2CA760694BC0C6FDB18E970672A2DC7609F454D4FGAF5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2955</TotalTime>
  <Pages>10</Pages>
  <Words>3564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115</cp:revision>
  <cp:lastPrinted>2025-03-20T03:32:00Z</cp:lastPrinted>
  <dcterms:created xsi:type="dcterms:W3CDTF">2025-02-05T03:37:00Z</dcterms:created>
  <dcterms:modified xsi:type="dcterms:W3CDTF">2025-03-20T03:56:00Z</dcterms:modified>
</cp:coreProperties>
</file>