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8"/>
        <w:jc w:val="center"/>
        <w:spacing w:after="0" w:line="240" w:lineRule="auto"/>
        <w:rPr>
          <w:rFonts w:ascii="Segoe UI" w:hAnsi="Segoe UI" w:cs="Segoe UI"/>
          <w:sz w:val="28"/>
          <w:szCs w:val="28"/>
          <w:lang w:eastAsia="sk-SK"/>
        </w:rPr>
      </w:pPr>
      <w:r/>
      <w:bookmarkStart w:id="0" w:name="_Hlk194482259"/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-304800</wp:posOffset>
                </wp:positionV>
                <wp:extent cx="2692400" cy="981075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692400" cy="981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-3.00pt;mso-position-horizontal:absolute;mso-position-vertical-relative:text;margin-top:-24.00pt;mso-position-vertical:absolute;width:212.00pt;height:77.25pt;mso-wrap-distance-left:9.00pt;mso-wrap-distance-top:0.00pt;mso-wrap-distance-right:9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Segoe UI" w:hAnsi="Segoe UI" w:cs="Segoe UI"/>
          <w:sz w:val="28"/>
          <w:szCs w:val="28"/>
          <w:lang w:eastAsia="sk-SK"/>
        </w:rPr>
      </w:r>
    </w:p>
    <w:p>
      <w:pPr>
        <w:ind w:firstLine="708"/>
        <w:jc w:val="right"/>
        <w:spacing w:after="0" w:line="240" w:lineRule="auto"/>
        <w:rPr>
          <w:rFonts w:ascii="Segoe UI" w:hAnsi="Segoe UI" w:cs="Segoe UI"/>
          <w:sz w:val="28"/>
          <w:szCs w:val="28"/>
          <w:lang w:eastAsia="sk-SK"/>
        </w:rPr>
      </w:pPr>
      <w:r>
        <w:rPr>
          <w:rFonts w:ascii="Segoe UI" w:hAnsi="Segoe UI" w:cs="Segoe UI"/>
          <w:sz w:val="28"/>
          <w:szCs w:val="28"/>
          <w:lang w:eastAsia="sk-SK"/>
        </w:rPr>
      </w:r>
      <w:r>
        <w:rPr>
          <w:rFonts w:ascii="Segoe UI" w:hAnsi="Segoe UI" w:cs="Segoe UI"/>
          <w:sz w:val="28"/>
          <w:szCs w:val="28"/>
          <w:lang w:eastAsia="sk-SK"/>
        </w:rPr>
      </w:r>
    </w:p>
    <w:p>
      <w:pPr>
        <w:ind w:firstLine="708"/>
        <w:jc w:val="right"/>
        <w:spacing w:after="0" w:line="240" w:lineRule="auto"/>
        <w:rPr>
          <w:rFonts w:ascii="Segoe UI" w:hAnsi="Segoe UI" w:cs="Segoe UI"/>
          <w:b/>
          <w:sz w:val="28"/>
          <w:szCs w:val="28"/>
          <w:lang w:eastAsia="sk-SK"/>
        </w:rPr>
      </w:pPr>
      <w:r>
        <w:rPr>
          <w:rFonts w:ascii="Segoe UI" w:hAnsi="Segoe UI" w:cs="Segoe UI"/>
          <w:b/>
          <w:sz w:val="28"/>
          <w:szCs w:val="28"/>
          <w:lang w:eastAsia="sk-SK"/>
        </w:rPr>
        <w:t xml:space="preserve">ПРЕСС-РЕЛИЗ</w:t>
      </w:r>
      <w:bookmarkEnd w:id="0"/>
      <w:r>
        <w:rPr>
          <w:rFonts w:ascii="Segoe UI" w:hAnsi="Segoe UI" w:cs="Segoe UI"/>
          <w:b/>
          <w:sz w:val="28"/>
          <w:szCs w:val="28"/>
          <w:lang w:eastAsia="sk-SK"/>
        </w:rPr>
      </w:r>
    </w:p>
    <w:p>
      <w:pPr>
        <w:jc w:val="center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</w:r>
      <w:r>
        <w:rPr>
          <w:rFonts w:ascii="Segoe UI" w:hAnsi="Segoe UI" w:cs="Segoe UI"/>
          <w:b/>
          <w:bCs/>
          <w:sz w:val="24"/>
          <w:szCs w:val="24"/>
        </w:rPr>
      </w:r>
    </w:p>
    <w:p>
      <w:pPr>
        <w:jc w:val="center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 xml:space="preserve">Общественный совет при Управлении Росреестра определил направления своей работы на 2025 год</w:t>
      </w:r>
      <w:r>
        <w:rPr>
          <w:rFonts w:ascii="Segoe UI" w:hAnsi="Segoe UI" w:cs="Segoe UI"/>
          <w:b/>
          <w:bCs/>
          <w:sz w:val="24"/>
          <w:szCs w:val="24"/>
        </w:rPr>
      </w:r>
    </w:p>
    <w:p>
      <w:pPr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На минувшей неделе на площадке Управления Росреестра по Свердловской области состоялось первое в 2025 году заседание Общественного совета. </w:t>
      </w:r>
      <w:r>
        <w:rPr>
          <w:rFonts w:ascii="Segoe UI" w:hAnsi="Segoe UI" w:cs="Segoe UI"/>
          <w:sz w:val="24"/>
          <w:szCs w:val="24"/>
        </w:rPr>
      </w:r>
    </w:p>
    <w:p>
      <w:pPr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С докладом «Итоги работы Управления Росреестра по Свердловской области в 2024 году и задачи на 2025 год в сфере учетно-регистрационной деятельности» выступила заместитель руководителя Управления Ирина Семкина.</w:t>
      </w:r>
      <w:r>
        <w:rPr>
          <w:rFonts w:ascii="Segoe UI" w:hAnsi="Segoe UI" w:cs="Segoe UI"/>
          <w:sz w:val="24"/>
          <w:szCs w:val="24"/>
        </w:rPr>
      </w:r>
    </w:p>
    <w:p>
      <w:pPr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Эксперт напомнила, что Управление продолжает </w:t>
      </w:r>
      <w:r>
        <w:rPr>
          <w:rFonts w:ascii="Segoe UI" w:hAnsi="Segoe UI" w:cs="Segoe UI"/>
          <w:sz w:val="24"/>
          <w:szCs w:val="24"/>
        </w:rPr>
        <w:t xml:space="preserve">следовать</w:t>
      </w:r>
      <w:r>
        <w:rPr>
          <w:rFonts w:ascii="Segoe UI" w:hAnsi="Segoe UI" w:cs="Segoe UI"/>
          <w:sz w:val="24"/>
          <w:szCs w:val="24"/>
        </w:rPr>
        <w:t xml:space="preserve"> вектору развития, заданному Госпрограммой «Национальная система пространственных данных». Останавливаясь на основных направлениях деятельности ведомства в учетно-регистрационной сфере,</w:t>
      </w:r>
      <w:r>
        <w:rPr>
          <w:rFonts w:ascii="Segoe UI" w:hAnsi="Segoe UI" w:cs="Segoe UI"/>
          <w:sz w:val="24"/>
          <w:szCs w:val="24"/>
        </w:rPr>
        <w:t xml:space="preserve"> она отметила</w:t>
      </w:r>
      <w:r>
        <w:rPr>
          <w:rFonts w:ascii="Segoe UI" w:hAnsi="Segoe UI" w:cs="Segoe UI"/>
          <w:sz w:val="24"/>
          <w:szCs w:val="24"/>
        </w:rPr>
        <w:t xml:space="preserve">, что в 2024 году Управлением совершено </w:t>
      </w:r>
      <w:r>
        <w:rPr>
          <w:rFonts w:ascii="Segoe UI" w:hAnsi="Segoe UI" w:cs="Segoe UI"/>
          <w:sz w:val="24"/>
          <w:szCs w:val="24"/>
        </w:rPr>
        <w:br/>
      </w:r>
      <w:r>
        <w:rPr>
          <w:rFonts w:ascii="Segoe UI" w:hAnsi="Segoe UI" w:cs="Segoe UI"/>
          <w:sz w:val="24"/>
          <w:szCs w:val="24"/>
        </w:rPr>
        <w:t xml:space="preserve">1 393 785 регистрационных действий</w:t>
      </w:r>
      <w:r>
        <w:rPr>
          <w:rFonts w:ascii="Segoe UI" w:hAnsi="Segoe UI" w:cs="Segoe UI"/>
          <w:sz w:val="24"/>
          <w:szCs w:val="24"/>
        </w:rPr>
        <w:t xml:space="preserve">, а н</w:t>
      </w:r>
      <w:r>
        <w:rPr>
          <w:rFonts w:ascii="Segoe UI" w:hAnsi="Segoe UI" w:cs="Segoe UI"/>
          <w:sz w:val="24"/>
          <w:szCs w:val="24"/>
        </w:rPr>
        <w:t xml:space="preserve">аибольшее количество заявлений поступило на регистрацию прав - порядка 620 тысяч.</w:t>
      </w:r>
      <w:r>
        <w:rPr>
          <w:rFonts w:ascii="Segoe UI" w:hAnsi="Segoe UI" w:cs="Segoe UI"/>
          <w:sz w:val="24"/>
          <w:szCs w:val="24"/>
        </w:rPr>
      </w:r>
    </w:p>
    <w:p>
      <w:pPr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рамках </w:t>
      </w:r>
      <w:r>
        <w:rPr>
          <w:rFonts w:ascii="Segoe UI" w:hAnsi="Segoe UI" w:cs="Segoe UI"/>
          <w:sz w:val="24"/>
          <w:szCs w:val="24"/>
        </w:rPr>
        <w:t xml:space="preserve">своего </w:t>
      </w:r>
      <w:r>
        <w:rPr>
          <w:rFonts w:ascii="Segoe UI" w:hAnsi="Segoe UI" w:cs="Segoe UI"/>
          <w:sz w:val="24"/>
          <w:szCs w:val="24"/>
        </w:rPr>
        <w:t xml:space="preserve">доклада, </w:t>
      </w:r>
      <w:r>
        <w:rPr>
          <w:rFonts w:ascii="Segoe UI" w:hAnsi="Segoe UI" w:cs="Segoe UI"/>
          <w:sz w:val="24"/>
          <w:szCs w:val="24"/>
        </w:rPr>
        <w:t xml:space="preserve">заместитель руководителя </w:t>
      </w:r>
      <w:r>
        <w:rPr>
          <w:rFonts w:ascii="Segoe UI" w:hAnsi="Segoe UI" w:cs="Segoe UI"/>
          <w:sz w:val="24"/>
          <w:szCs w:val="24"/>
        </w:rPr>
        <w:t xml:space="preserve">уделила особое внимание показателям </w:t>
      </w:r>
      <w:r>
        <w:rPr>
          <w:rFonts w:ascii="Segoe UI" w:hAnsi="Segoe UI" w:cs="Segoe UI"/>
          <w:sz w:val="24"/>
          <w:szCs w:val="24"/>
        </w:rPr>
        <w:t xml:space="preserve">в части электронного взаимодействия.</w:t>
      </w:r>
      <w:r>
        <w:rPr>
          <w:rFonts w:ascii="Segoe UI" w:hAnsi="Segoe UI" w:cs="Segoe UI"/>
          <w:sz w:val="24"/>
          <w:szCs w:val="24"/>
        </w:rPr>
      </w:r>
    </w:p>
    <w:p>
      <w:pPr>
        <w:ind w:firstLine="708"/>
        <w:jc w:val="both"/>
        <w:rPr>
          <w:rFonts w:ascii="Segoe UI" w:hAnsi="Segoe UI" w:cs="Segoe UI"/>
          <w:i/>
          <w:iCs/>
          <w:sz w:val="24"/>
          <w:szCs w:val="24"/>
        </w:rPr>
      </w:pPr>
      <w:r>
        <w:rPr>
          <w:rFonts w:ascii="Segoe UI" w:hAnsi="Segoe UI" w:cs="Segoe UI"/>
          <w:i/>
          <w:iCs/>
          <w:sz w:val="24"/>
          <w:szCs w:val="24"/>
        </w:rPr>
        <w:t xml:space="preserve">«</w:t>
      </w:r>
      <w:r>
        <w:rPr>
          <w:rFonts w:ascii="Segoe UI" w:hAnsi="Segoe UI" w:cs="Segoe UI"/>
          <w:i/>
          <w:iCs/>
          <w:sz w:val="24"/>
          <w:szCs w:val="24"/>
        </w:rPr>
        <w:t xml:space="preserve">Управление активно работает над переводом услуг в электронный вид. Точечная работа ведется с каждой фокус-группой: с крупными правообладателями, банковским сектором, застройщиками и кадастровыми инженерами.</w:t>
      </w:r>
      <w:r>
        <w:rPr>
          <w:rFonts w:ascii="Segoe UI" w:hAnsi="Segoe UI" w:cs="Segoe UI"/>
          <w:i/>
          <w:iCs/>
          <w:sz w:val="24"/>
          <w:szCs w:val="24"/>
        </w:rPr>
      </w:r>
    </w:p>
    <w:p>
      <w:pPr>
        <w:jc w:val="both"/>
        <w:rPr>
          <w:rFonts w:ascii="Segoe UI" w:hAnsi="Segoe UI" w:cs="Segoe UI"/>
          <w:i/>
          <w:iCs/>
          <w:sz w:val="24"/>
          <w:szCs w:val="24"/>
        </w:rPr>
      </w:pPr>
      <w:r>
        <w:rPr>
          <w:rFonts w:ascii="Segoe UI" w:hAnsi="Segoe UI" w:cs="Segoe UI"/>
          <w:i/>
          <w:iCs/>
          <w:sz w:val="24"/>
          <w:szCs w:val="24"/>
        </w:rPr>
        <w:t xml:space="preserve">К концу 2024 года доля заявлений о постановке на государственный кадастровый учет и </w:t>
      </w:r>
      <w:r>
        <w:rPr>
          <w:rFonts w:ascii="Segoe UI" w:hAnsi="Segoe UI" w:cs="Segoe UI"/>
          <w:i/>
          <w:iCs/>
          <w:sz w:val="24"/>
          <w:szCs w:val="24"/>
        </w:rPr>
        <w:t xml:space="preserve">регистраци</w:t>
      </w:r>
      <w:r>
        <w:rPr>
          <w:rFonts w:ascii="Segoe UI" w:hAnsi="Segoe UI" w:cs="Segoe UI"/>
          <w:i/>
          <w:iCs/>
          <w:sz w:val="24"/>
          <w:szCs w:val="24"/>
        </w:rPr>
        <w:t xml:space="preserve">и</w:t>
      </w:r>
      <w:r>
        <w:rPr>
          <w:rFonts w:ascii="Segoe UI" w:hAnsi="Segoe UI" w:cs="Segoe UI"/>
          <w:i/>
          <w:iCs/>
          <w:sz w:val="24"/>
          <w:szCs w:val="24"/>
        </w:rPr>
        <w:t xml:space="preserve"> прав</w:t>
      </w:r>
      <w:r>
        <w:rPr>
          <w:rFonts w:ascii="Segoe UI" w:hAnsi="Segoe UI" w:cs="Segoe UI"/>
          <w:i/>
          <w:iCs/>
          <w:sz w:val="24"/>
          <w:szCs w:val="24"/>
        </w:rPr>
        <w:t xml:space="preserve">, поступивших в электронной форме, составила 65%</w:t>
      </w:r>
      <w:r>
        <w:rPr>
          <w:rFonts w:ascii="Segoe UI" w:hAnsi="Segoe UI" w:cs="Segoe UI"/>
          <w:i/>
          <w:iCs/>
          <w:sz w:val="24"/>
          <w:szCs w:val="24"/>
        </w:rPr>
        <w:t xml:space="preserve">. </w:t>
      </w:r>
      <w:r>
        <w:rPr>
          <w:rFonts w:ascii="Segoe UI" w:hAnsi="Segoe UI" w:cs="Segoe UI"/>
          <w:i/>
          <w:iCs/>
          <w:sz w:val="24"/>
          <w:szCs w:val="24"/>
        </w:rPr>
        <w:br/>
      </w:r>
      <w:r>
        <w:rPr>
          <w:rFonts w:ascii="Segoe UI" w:hAnsi="Segoe UI" w:cs="Segoe UI"/>
          <w:i/>
          <w:iCs/>
          <w:sz w:val="24"/>
          <w:szCs w:val="24"/>
        </w:rPr>
        <w:t xml:space="preserve">В 2023 году этот показатель был 59%</w:t>
      </w:r>
      <w:r>
        <w:rPr>
          <w:rFonts w:ascii="Segoe UI" w:hAnsi="Segoe UI" w:cs="Segoe UI"/>
          <w:i/>
          <w:iCs/>
          <w:sz w:val="24"/>
          <w:szCs w:val="24"/>
        </w:rPr>
        <w:t xml:space="preserve">.</w:t>
      </w:r>
      <w:r>
        <w:rPr>
          <w:rFonts w:ascii="Segoe UI" w:hAnsi="Segoe UI" w:cs="Segoe UI"/>
          <w:i/>
          <w:iCs/>
          <w:sz w:val="24"/>
          <w:szCs w:val="24"/>
        </w:rPr>
      </w:r>
    </w:p>
    <w:p>
      <w:pPr>
        <w:jc w:val="both"/>
        <w:rPr>
          <w:rFonts w:ascii="Segoe UI" w:hAnsi="Segoe UI" w:cs="Segoe UI"/>
          <w:i/>
          <w:iCs/>
          <w:sz w:val="24"/>
          <w:szCs w:val="24"/>
        </w:rPr>
      </w:pPr>
      <w:r>
        <w:rPr>
          <w:rFonts w:ascii="Segoe UI" w:hAnsi="Segoe UI" w:cs="Segoe UI"/>
          <w:i/>
          <w:iCs/>
          <w:sz w:val="24"/>
          <w:szCs w:val="24"/>
        </w:rPr>
        <w:t xml:space="preserve">Особое внимание также необходимо </w:t>
      </w:r>
      <w:r>
        <w:rPr>
          <w:rFonts w:ascii="Segoe UI" w:hAnsi="Segoe UI" w:cs="Segoe UI"/>
          <w:i/>
          <w:iCs/>
          <w:sz w:val="24"/>
          <w:szCs w:val="24"/>
        </w:rPr>
        <w:t xml:space="preserve">уделить</w:t>
      </w:r>
      <w:r>
        <w:rPr>
          <w:rFonts w:ascii="Segoe UI" w:hAnsi="Segoe UI" w:cs="Segoe UI"/>
          <w:i/>
          <w:iCs/>
          <w:sz w:val="24"/>
          <w:szCs w:val="24"/>
        </w:rPr>
        <w:t xml:space="preserve"> заявлениям о государственной регистрации ипотеки. По итогам </w:t>
      </w:r>
      <w:r>
        <w:rPr>
          <w:rFonts w:ascii="Segoe UI" w:hAnsi="Segoe UI" w:cs="Segoe UI"/>
          <w:i/>
          <w:iCs/>
          <w:sz w:val="24"/>
          <w:szCs w:val="24"/>
        </w:rPr>
        <w:t xml:space="preserve">прошлого</w:t>
      </w:r>
      <w:r>
        <w:rPr>
          <w:rFonts w:ascii="Segoe UI" w:hAnsi="Segoe UI" w:cs="Segoe UI"/>
          <w:i/>
          <w:iCs/>
          <w:sz w:val="24"/>
          <w:szCs w:val="24"/>
        </w:rPr>
        <w:t xml:space="preserve"> года доля таких заявлений, поданных в электронном виде</w:t>
      </w:r>
      <w:r>
        <w:rPr>
          <w:rFonts w:ascii="Segoe UI" w:hAnsi="Segoe UI" w:cs="Segoe UI"/>
          <w:i/>
          <w:iCs/>
          <w:sz w:val="24"/>
          <w:szCs w:val="24"/>
        </w:rPr>
        <w:t xml:space="preserve">,</w:t>
      </w:r>
      <w:r>
        <w:rPr>
          <w:rFonts w:ascii="Segoe UI" w:hAnsi="Segoe UI" w:cs="Segoe UI"/>
          <w:i/>
          <w:iCs/>
          <w:sz w:val="24"/>
          <w:szCs w:val="24"/>
        </w:rPr>
        <w:t xml:space="preserve"> составила 83</w:t>
      </w:r>
      <w:r>
        <w:rPr>
          <w:rFonts w:ascii="Segoe UI" w:hAnsi="Segoe UI" w:cs="Segoe UI"/>
          <w:i/>
          <w:iCs/>
          <w:sz w:val="24"/>
          <w:szCs w:val="24"/>
        </w:rPr>
        <w:t xml:space="preserve">%. </w:t>
      </w:r>
      <w:r>
        <w:rPr>
          <w:rFonts w:ascii="Segoe UI" w:hAnsi="Segoe UI" w:cs="Segoe UI"/>
          <w:i/>
          <w:iCs/>
          <w:sz w:val="24"/>
          <w:szCs w:val="24"/>
        </w:rPr>
        <w:t xml:space="preserve">При этом в 1 рабочий день отрабатывается 98% заявлений. </w:t>
      </w:r>
      <w:r>
        <w:rPr>
          <w:rFonts w:ascii="Segoe UI" w:hAnsi="Segoe UI" w:cs="Segoe UI"/>
          <w:i/>
          <w:iCs/>
          <w:sz w:val="24"/>
          <w:szCs w:val="24"/>
        </w:rPr>
        <w:t xml:space="preserve">Д</w:t>
      </w:r>
      <w:r>
        <w:rPr>
          <w:rFonts w:ascii="Segoe UI" w:hAnsi="Segoe UI" w:cs="Segoe UI"/>
          <w:i/>
          <w:iCs/>
          <w:sz w:val="24"/>
          <w:szCs w:val="24"/>
        </w:rPr>
        <w:t xml:space="preserve">оля заявлений о государственной регистрации договоров участия в долевом строительстве, </w:t>
      </w:r>
      <w:r>
        <w:rPr>
          <w:rFonts w:ascii="Segoe UI" w:hAnsi="Segoe UI" w:cs="Segoe UI"/>
          <w:i/>
          <w:iCs/>
          <w:sz w:val="24"/>
          <w:szCs w:val="24"/>
        </w:rPr>
        <w:t xml:space="preserve">поданных</w:t>
      </w:r>
      <w:r>
        <w:rPr>
          <w:rFonts w:ascii="Segoe UI" w:hAnsi="Segoe UI" w:cs="Segoe UI"/>
          <w:i/>
          <w:iCs/>
          <w:sz w:val="24"/>
          <w:szCs w:val="24"/>
        </w:rPr>
        <w:t xml:space="preserve"> в форме электронного документа, </w:t>
      </w:r>
      <w:r>
        <w:rPr>
          <w:rFonts w:ascii="Segoe UI" w:hAnsi="Segoe UI" w:cs="Segoe UI"/>
          <w:i/>
          <w:iCs/>
          <w:sz w:val="24"/>
          <w:szCs w:val="24"/>
        </w:rPr>
        <w:t xml:space="preserve">составила 95% от общего количества поступивших.</w:t>
      </w:r>
      <w:r>
        <w:rPr>
          <w:rFonts w:ascii="Segoe UI" w:hAnsi="Segoe UI" w:cs="Segoe UI"/>
          <w:i/>
          <w:iCs/>
          <w:sz w:val="24"/>
          <w:szCs w:val="24"/>
        </w:rPr>
      </w:r>
    </w:p>
    <w:p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i/>
          <w:iCs/>
          <w:sz w:val="24"/>
          <w:szCs w:val="24"/>
        </w:rPr>
        <w:t xml:space="preserve">Огромное внимание в своей работе мы уделяем объектам бытовой недвижимости. Документы, представленные в электронном виде на государственный кадастровый учет, в том числе с одновременной регистрацией прав и отработанные в 1 день</w:t>
      </w:r>
      <w:r>
        <w:rPr>
          <w:rFonts w:ascii="Segoe UI" w:hAnsi="Segoe UI" w:cs="Segoe UI"/>
          <w:i/>
          <w:iCs/>
          <w:sz w:val="24"/>
          <w:szCs w:val="24"/>
        </w:rPr>
        <w:t xml:space="preserve">,</w:t>
      </w:r>
      <w:r>
        <w:rPr>
          <w:rFonts w:ascii="Segoe UI" w:hAnsi="Segoe UI" w:cs="Segoe UI"/>
          <w:i/>
          <w:iCs/>
          <w:sz w:val="24"/>
          <w:szCs w:val="24"/>
        </w:rPr>
        <w:t xml:space="preserve"> составили 90%, на государственную регистрацию прав – 95%</w:t>
      </w:r>
      <w:r>
        <w:rPr>
          <w:rFonts w:ascii="Segoe UI" w:hAnsi="Segoe UI" w:cs="Segoe UI"/>
          <w:i/>
          <w:iCs/>
          <w:sz w:val="24"/>
          <w:szCs w:val="24"/>
        </w:rPr>
        <w:t xml:space="preserve">»</w:t>
      </w:r>
      <w:r>
        <w:rPr>
          <w:rFonts w:ascii="Segoe UI" w:hAnsi="Segoe UI" w:cs="Segoe UI"/>
          <w:sz w:val="24"/>
          <w:szCs w:val="24"/>
        </w:rPr>
        <w:t xml:space="preserve">, - подчеркнула </w:t>
      </w:r>
      <w:r>
        <w:rPr>
          <w:rFonts w:ascii="Segoe UI" w:hAnsi="Segoe UI" w:cs="Segoe UI"/>
          <w:b/>
          <w:bCs/>
          <w:sz w:val="24"/>
          <w:szCs w:val="24"/>
        </w:rPr>
        <w:t xml:space="preserve">Ирина Семкина</w:t>
      </w:r>
      <w:r>
        <w:rPr>
          <w:rFonts w:ascii="Segoe UI" w:hAnsi="Segoe UI" w:cs="Segoe UI"/>
          <w:sz w:val="24"/>
          <w:szCs w:val="24"/>
        </w:rPr>
        <w:t xml:space="preserve">.</w:t>
      </w:r>
      <w:r>
        <w:rPr>
          <w:rFonts w:ascii="Segoe UI" w:hAnsi="Segoe UI" w:cs="Segoe UI"/>
          <w:sz w:val="24"/>
          <w:szCs w:val="24"/>
        </w:rPr>
      </w:r>
    </w:p>
    <w:p>
      <w:pPr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Кроме того, с докладом «О мерах, направленных на обеспечение полноты и достов</w:t>
      </w:r>
      <w:r>
        <w:rPr>
          <w:rFonts w:ascii="Segoe UI" w:hAnsi="Segoe UI" w:cs="Segoe UI"/>
          <w:sz w:val="24"/>
          <w:szCs w:val="24"/>
        </w:rPr>
        <w:t xml:space="preserve">ерности сведений Единого государственного реестра прав (мероприятия по верификации данных, сопоставлению реестров публичной собственности, взаимодействию с УФНС по Свердловской области)» выступила начальник отдела повышения качества данных ЕГРН Управления </w:t>
      </w:r>
      <w:r>
        <w:rPr>
          <w:rFonts w:ascii="Segoe UI" w:hAnsi="Segoe UI" w:cs="Segoe UI"/>
          <w:b/>
          <w:bCs/>
          <w:sz w:val="24"/>
          <w:szCs w:val="24"/>
        </w:rPr>
        <w:t xml:space="preserve">Наталья </w:t>
      </w:r>
      <w:r>
        <w:rPr>
          <w:rFonts w:ascii="Segoe UI" w:hAnsi="Segoe UI" w:cs="Segoe UI"/>
          <w:b/>
          <w:bCs/>
          <w:sz w:val="24"/>
          <w:szCs w:val="24"/>
        </w:rPr>
        <w:t xml:space="preserve">Козырчикова</w:t>
      </w:r>
      <w:r>
        <w:rPr>
          <w:rFonts w:ascii="Segoe UI" w:hAnsi="Segoe UI" w:cs="Segoe UI"/>
          <w:b/>
          <w:bCs/>
          <w:sz w:val="24"/>
          <w:szCs w:val="24"/>
        </w:rPr>
        <w:t xml:space="preserve">.</w:t>
      </w:r>
      <w:r>
        <w:rPr>
          <w:rFonts w:ascii="Segoe UI" w:hAnsi="Segoe UI" w:cs="Segoe UI"/>
          <w:sz w:val="24"/>
          <w:szCs w:val="24"/>
        </w:rPr>
      </w:r>
    </w:p>
    <w:p>
      <w:pPr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Председатель Общественного совета при </w:t>
      </w:r>
      <w:r>
        <w:rPr>
          <w:rFonts w:ascii="Segoe UI" w:hAnsi="Segoe UI" w:cs="Segoe UI"/>
          <w:sz w:val="24"/>
          <w:szCs w:val="24"/>
        </w:rPr>
        <w:t xml:space="preserve">Управлении </w:t>
      </w:r>
      <w:r>
        <w:rPr>
          <w:rFonts w:ascii="Segoe UI" w:hAnsi="Segoe UI" w:cs="Segoe UI"/>
          <w:sz w:val="24"/>
          <w:szCs w:val="24"/>
        </w:rPr>
        <w:t xml:space="preserve">Росреестр</w:t>
      </w:r>
      <w:r>
        <w:rPr>
          <w:rFonts w:ascii="Segoe UI" w:hAnsi="Segoe UI" w:cs="Segoe UI"/>
          <w:sz w:val="24"/>
          <w:szCs w:val="24"/>
        </w:rPr>
        <w:t xml:space="preserve">а</w:t>
      </w:r>
      <w:r>
        <w:rPr>
          <w:rFonts w:ascii="Segoe UI" w:hAnsi="Segoe UI" w:cs="Segoe UI"/>
          <w:sz w:val="24"/>
          <w:szCs w:val="24"/>
        </w:rPr>
        <w:t xml:space="preserve"> </w:t>
      </w:r>
      <w:r>
        <w:rPr>
          <w:rFonts w:ascii="Segoe UI" w:hAnsi="Segoe UI" w:cs="Segoe UI"/>
          <w:b/>
          <w:bCs/>
          <w:sz w:val="24"/>
          <w:szCs w:val="24"/>
        </w:rPr>
        <w:t xml:space="preserve">Виктор Киселёв</w:t>
      </w: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отметил высокую эффективность внедрения ведомством цифровых технологий, что способствует улучшению качества жизни граждан, развитию бизнеса и инвестиционного климата.</w:t>
      </w:r>
      <w:r>
        <w:rPr>
          <w:rFonts w:ascii="Segoe UI" w:hAnsi="Segoe UI" w:cs="Segoe UI"/>
          <w:sz w:val="24"/>
          <w:szCs w:val="24"/>
        </w:rPr>
      </w:r>
    </w:p>
    <w:p>
      <w:pPr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i/>
          <w:iCs/>
          <w:sz w:val="24"/>
          <w:szCs w:val="24"/>
        </w:rPr>
        <w:t xml:space="preserve">«Процесс цифровизации гос</w:t>
      </w:r>
      <w:r>
        <w:rPr>
          <w:rFonts w:ascii="Segoe UI" w:hAnsi="Segoe UI" w:cs="Segoe UI"/>
          <w:i/>
          <w:iCs/>
          <w:sz w:val="24"/>
          <w:szCs w:val="24"/>
        </w:rPr>
        <w:t xml:space="preserve">ударственных органов активно продолжается, и Росреестр не является исключением. Изменения в деятельности ведомства направлены на повышение доступности государственных услуг, а также на клиентоориентированность и цифровую трансформацию внутренних процессов.</w:t>
      </w:r>
      <w:r>
        <w:rPr>
          <w:rFonts w:ascii="Segoe UI" w:hAnsi="Segoe UI" w:cs="Segoe UI"/>
          <w:sz w:val="24"/>
          <w:szCs w:val="24"/>
        </w:rPr>
        <w:t xml:space="preserve"> </w:t>
      </w:r>
      <w:r>
        <w:rPr>
          <w:rFonts w:ascii="Segoe UI" w:hAnsi="Segoe UI" w:cs="Segoe UI"/>
          <w:i/>
          <w:iCs/>
          <w:sz w:val="24"/>
          <w:szCs w:val="24"/>
        </w:rPr>
        <w:t xml:space="preserve">Уверен, дальнейшему повышению результативности работы Управления по всем направлениям будет способствовать эффективное взаимодействие с Общественным советом»,</w:t>
      </w:r>
      <w:r>
        <w:rPr>
          <w:rFonts w:ascii="Segoe UI" w:hAnsi="Segoe UI" w:cs="Segoe UI"/>
          <w:sz w:val="24"/>
          <w:szCs w:val="24"/>
        </w:rPr>
        <w:t xml:space="preserve"> – подчеркнул председатель Общественного совета </w:t>
      </w:r>
      <w:r>
        <w:rPr>
          <w:rFonts w:ascii="Segoe UI" w:hAnsi="Segoe UI" w:cs="Segoe UI"/>
          <w:b/>
          <w:bCs/>
          <w:sz w:val="24"/>
          <w:szCs w:val="24"/>
        </w:rPr>
        <w:t xml:space="preserve">Виктор Киселёв.</w:t>
      </w:r>
      <w:r>
        <w:rPr>
          <w:rFonts w:ascii="Segoe UI" w:hAnsi="Segoe UI" w:cs="Segoe UI"/>
          <w:sz w:val="24"/>
          <w:szCs w:val="24"/>
        </w:rPr>
      </w:r>
    </w:p>
    <w:p>
      <w:pPr>
        <w:pStyle w:val="1_694"/>
        <w:jc w:val="right"/>
        <w:spacing w:before="0" w:beforeAutospacing="0" w:after="0" w:afterAutospacing="0"/>
        <w:shd w:val="clear" w:color="auto" w:fill="ffffff"/>
        <w:rPr>
          <w:rFonts w:ascii="Segoe UI" w:hAnsi="Segoe UI" w:cs="Segoe UI"/>
          <w:b/>
          <w:sz w:val="18"/>
          <w:szCs w:val="18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3951369907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8889</wp:posOffset>
                </wp:positionV>
                <wp:extent cx="6000750" cy="0"/>
                <wp:effectExtent l="0" t="0" r="19050" b="19050"/>
                <wp:wrapNone/>
                <wp:docPr id="2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58240;o:allowoverlap:true;o:allowincell:true;mso-position-horizontal-relative:margin;mso-position-horizontal:right;mso-position-vertical-relative:text;margin-top:0.70pt;mso-position-vertical:absolute;width:472.50pt;height:0.00pt;mso-wrap-distance-left:9.00pt;mso-wrap-distance-top:0.00pt;mso-wrap-distance-right:9.00pt;mso-wrap-distance-bottom:-169093.20pt;visibility:visible;" filled="f" strokecolor="#0070C0" strokeweight="1.25pt"/>
            </w:pict>
          </mc:Fallback>
        </mc:AlternateContent>
      </w:r>
      <w:r>
        <w:rPr>
          <w:rFonts w:ascii="Segoe UI" w:hAnsi="Segoe UI" w:cs="Segoe UI"/>
          <w:sz w:val="24"/>
        </w:rPr>
        <w:t xml:space="preserve"> </w:t>
      </w:r>
      <w:r>
        <w:rPr>
          <w:rFonts w:ascii="Segoe UI" w:hAnsi="Segoe UI" w:cs="Segoe UI" w:eastAsiaTheme="minorEastAsia"/>
          <w:b/>
          <w:bCs/>
          <w:sz w:val="24"/>
          <w:szCs w:val="24"/>
          <w:lang w:eastAsia="ru-RU"/>
        </w:rPr>
        <w:t xml:space="preserve">Талицкий отдел Управления Росреестра по Свердловской области</w:t>
      </w:r>
      <w:r>
        <w:rPr>
          <w:rFonts w:ascii="Segoe UI" w:hAnsi="Segoe UI" w:cs="Segoe UI"/>
          <w:b/>
          <w:sz w:val="18"/>
          <w:szCs w:val="18"/>
        </w:rPr>
      </w:r>
      <w:r>
        <w:rPr>
          <w:rFonts w:ascii="Segoe UI" w:hAnsi="Segoe UI" w:cs="Segoe UI"/>
          <w:b/>
          <w:sz w:val="18"/>
          <w:szCs w:val="18"/>
        </w:rPr>
      </w:r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7"/>
    <w:link w:val="61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27"/>
    <w:link w:val="61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27"/>
    <w:link w:val="62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27"/>
    <w:link w:val="62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27"/>
    <w:link w:val="62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27"/>
    <w:link w:val="62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27"/>
    <w:link w:val="6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27"/>
    <w:link w:val="62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27"/>
    <w:link w:val="626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27"/>
    <w:link w:val="639"/>
    <w:uiPriority w:val="10"/>
    <w:rPr>
      <w:sz w:val="48"/>
      <w:szCs w:val="48"/>
    </w:rPr>
  </w:style>
  <w:style w:type="character" w:styleId="37">
    <w:name w:val="Subtitle Char"/>
    <w:basedOn w:val="627"/>
    <w:link w:val="641"/>
    <w:uiPriority w:val="11"/>
    <w:rPr>
      <w:sz w:val="24"/>
      <w:szCs w:val="24"/>
    </w:rPr>
  </w:style>
  <w:style w:type="character" w:styleId="39">
    <w:name w:val="Quote Char"/>
    <w:link w:val="643"/>
    <w:uiPriority w:val="29"/>
    <w:rPr>
      <w:i/>
    </w:rPr>
  </w:style>
  <w:style w:type="character" w:styleId="41">
    <w:name w:val="Intense Quote Char"/>
    <w:link w:val="647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7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7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7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7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paragraph" w:styleId="618">
    <w:name w:val="Heading 1"/>
    <w:basedOn w:val="617"/>
    <w:next w:val="617"/>
    <w:link w:val="630"/>
    <w:uiPriority w:val="9"/>
    <w:qFormat/>
    <w:pPr>
      <w:keepLines/>
      <w:keepNext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619">
    <w:name w:val="Heading 2"/>
    <w:basedOn w:val="617"/>
    <w:next w:val="617"/>
    <w:link w:val="631"/>
    <w:uiPriority w:val="9"/>
    <w:semiHidden/>
    <w:unhideWhenUsed/>
    <w:qFormat/>
    <w:pPr>
      <w:keepLines/>
      <w:keepNext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620">
    <w:name w:val="Heading 3"/>
    <w:basedOn w:val="617"/>
    <w:next w:val="617"/>
    <w:link w:val="632"/>
    <w:uiPriority w:val="9"/>
    <w:semiHidden/>
    <w:unhideWhenUsed/>
    <w:qFormat/>
    <w:pPr>
      <w:keepLines/>
      <w:keepNext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621">
    <w:name w:val="Heading 4"/>
    <w:basedOn w:val="617"/>
    <w:next w:val="617"/>
    <w:link w:val="633"/>
    <w:uiPriority w:val="9"/>
    <w:semiHidden/>
    <w:unhideWhenUsed/>
    <w:qFormat/>
    <w:pPr>
      <w:keepLines/>
      <w:keepNext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622">
    <w:name w:val="Heading 5"/>
    <w:basedOn w:val="617"/>
    <w:next w:val="617"/>
    <w:link w:val="634"/>
    <w:uiPriority w:val="9"/>
    <w:semiHidden/>
    <w:unhideWhenUsed/>
    <w:qFormat/>
    <w:pPr>
      <w:keepLines/>
      <w:keepNext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23">
    <w:name w:val="Heading 6"/>
    <w:basedOn w:val="617"/>
    <w:next w:val="617"/>
    <w:link w:val="635"/>
    <w:uiPriority w:val="9"/>
    <w:semiHidden/>
    <w:unhideWhenUsed/>
    <w:qFormat/>
    <w:pPr>
      <w:keepLines/>
      <w:keepNext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624">
    <w:name w:val="Heading 7"/>
    <w:basedOn w:val="617"/>
    <w:next w:val="617"/>
    <w:link w:val="636"/>
    <w:uiPriority w:val="9"/>
    <w:semiHidden/>
    <w:unhideWhenUsed/>
    <w:qFormat/>
    <w:pPr>
      <w:keepLines/>
      <w:keepNext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625">
    <w:name w:val="Heading 8"/>
    <w:basedOn w:val="617"/>
    <w:next w:val="617"/>
    <w:link w:val="637"/>
    <w:uiPriority w:val="9"/>
    <w:semiHidden/>
    <w:unhideWhenUsed/>
    <w:qFormat/>
    <w:pPr>
      <w:keepLines/>
      <w:keepNext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626">
    <w:name w:val="Heading 9"/>
    <w:basedOn w:val="617"/>
    <w:next w:val="617"/>
    <w:link w:val="638"/>
    <w:uiPriority w:val="9"/>
    <w:semiHidden/>
    <w:unhideWhenUsed/>
    <w:qFormat/>
    <w:pPr>
      <w:keepLines/>
      <w:keepNext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627" w:default="1">
    <w:name w:val="Default Paragraph Font"/>
    <w:uiPriority w:val="1"/>
    <w:semiHidden/>
    <w:unhideWhenUsed/>
  </w:style>
  <w:style w:type="table" w:styleId="62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9" w:default="1">
    <w:name w:val="No List"/>
    <w:uiPriority w:val="99"/>
    <w:semiHidden/>
    <w:unhideWhenUsed/>
  </w:style>
  <w:style w:type="character" w:styleId="630" w:customStyle="1">
    <w:name w:val="Заголовок 1 Знак"/>
    <w:basedOn w:val="627"/>
    <w:link w:val="618"/>
    <w:uiPriority w:val="9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631" w:customStyle="1">
    <w:name w:val="Заголовок 2 Знак"/>
    <w:basedOn w:val="627"/>
    <w:link w:val="619"/>
    <w:uiPriority w:val="9"/>
    <w:semiHidden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632" w:customStyle="1">
    <w:name w:val="Заголовок 3 Знак"/>
    <w:basedOn w:val="627"/>
    <w:link w:val="620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styleId="633" w:customStyle="1">
    <w:name w:val="Заголовок 4 Знак"/>
    <w:basedOn w:val="627"/>
    <w:link w:val="621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styleId="634" w:customStyle="1">
    <w:name w:val="Заголовок 5 Знак"/>
    <w:basedOn w:val="627"/>
    <w:link w:val="622"/>
    <w:uiPriority w:val="9"/>
    <w:semiHidden/>
    <w:rPr>
      <w:rFonts w:eastAsiaTheme="majorEastAsia" w:cstheme="majorBidi"/>
      <w:color w:val="2f5496" w:themeColor="accent1" w:themeShade="BF"/>
    </w:rPr>
  </w:style>
  <w:style w:type="character" w:styleId="635" w:customStyle="1">
    <w:name w:val="Заголовок 6 Знак"/>
    <w:basedOn w:val="627"/>
    <w:link w:val="623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styleId="636" w:customStyle="1">
    <w:name w:val="Заголовок 7 Знак"/>
    <w:basedOn w:val="627"/>
    <w:link w:val="624"/>
    <w:uiPriority w:val="9"/>
    <w:semiHidden/>
    <w:rPr>
      <w:rFonts w:eastAsiaTheme="majorEastAsia" w:cstheme="majorBidi"/>
      <w:color w:val="595959" w:themeColor="text1" w:themeTint="A6"/>
    </w:rPr>
  </w:style>
  <w:style w:type="character" w:styleId="637" w:customStyle="1">
    <w:name w:val="Заголовок 8 Знак"/>
    <w:basedOn w:val="627"/>
    <w:link w:val="625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styleId="638" w:customStyle="1">
    <w:name w:val="Заголовок 9 Знак"/>
    <w:basedOn w:val="627"/>
    <w:link w:val="626"/>
    <w:uiPriority w:val="9"/>
    <w:semiHidden/>
    <w:rPr>
      <w:rFonts w:eastAsiaTheme="majorEastAsia" w:cstheme="majorBidi"/>
      <w:color w:val="272727" w:themeColor="text1" w:themeTint="D8"/>
    </w:rPr>
  </w:style>
  <w:style w:type="paragraph" w:styleId="639">
    <w:name w:val="Title"/>
    <w:basedOn w:val="617"/>
    <w:next w:val="617"/>
    <w:link w:val="640"/>
    <w:uiPriority w:val="10"/>
    <w:qFormat/>
    <w:pPr>
      <w:contextualSpacing/>
      <w:spacing w:after="80" w:line="240" w:lineRule="auto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640" w:customStyle="1">
    <w:name w:val="Заголовок Знак"/>
    <w:basedOn w:val="627"/>
    <w:link w:val="639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641">
    <w:name w:val="Subtitle"/>
    <w:basedOn w:val="617"/>
    <w:next w:val="617"/>
    <w:link w:val="642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642" w:customStyle="1">
    <w:name w:val="Подзаголовок Знак"/>
    <w:basedOn w:val="627"/>
    <w:link w:val="641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643">
    <w:name w:val="Quote"/>
    <w:basedOn w:val="617"/>
    <w:next w:val="617"/>
    <w:link w:val="644"/>
    <w:uiPriority w:val="29"/>
    <w:qFormat/>
    <w:pPr>
      <w:jc w:val="center"/>
      <w:spacing w:before="160"/>
    </w:pPr>
    <w:rPr>
      <w:i/>
      <w:iCs/>
      <w:color w:val="404040" w:themeColor="text1" w:themeTint="BF"/>
    </w:rPr>
  </w:style>
  <w:style w:type="character" w:styleId="644" w:customStyle="1">
    <w:name w:val="Цитата 2 Знак"/>
    <w:basedOn w:val="627"/>
    <w:link w:val="643"/>
    <w:uiPriority w:val="29"/>
    <w:rPr>
      <w:i/>
      <w:iCs/>
      <w:color w:val="404040" w:themeColor="text1" w:themeTint="BF"/>
    </w:rPr>
  </w:style>
  <w:style w:type="paragraph" w:styleId="645">
    <w:name w:val="List Paragraph"/>
    <w:basedOn w:val="617"/>
    <w:uiPriority w:val="34"/>
    <w:qFormat/>
    <w:pPr>
      <w:contextualSpacing/>
      <w:ind w:left="720"/>
    </w:pPr>
  </w:style>
  <w:style w:type="character" w:styleId="646">
    <w:name w:val="Intense Emphasis"/>
    <w:basedOn w:val="627"/>
    <w:uiPriority w:val="21"/>
    <w:qFormat/>
    <w:rPr>
      <w:i/>
      <w:iCs/>
      <w:color w:val="2f5496" w:themeColor="accent1" w:themeShade="BF"/>
    </w:rPr>
  </w:style>
  <w:style w:type="paragraph" w:styleId="647">
    <w:name w:val="Intense Quote"/>
    <w:basedOn w:val="617"/>
    <w:next w:val="617"/>
    <w:link w:val="648"/>
    <w:uiPriority w:val="30"/>
    <w:qFormat/>
    <w:pPr>
      <w:ind w:left="864" w:right="864"/>
      <w:jc w:val="center"/>
      <w:spacing w:before="360" w:after="360"/>
      <w:pBdr>
        <w:top w:val="single" w:color="2F5496" w:themeColor="accent1" w:themeShade="BF" w:sz="4" w:space="10"/>
        <w:bottom w:val="single" w:color="2F5496" w:themeColor="accent1" w:themeShade="BF" w:sz="4" w:space="10"/>
      </w:pBdr>
    </w:pPr>
    <w:rPr>
      <w:i/>
      <w:iCs/>
      <w:color w:val="2f5496" w:themeColor="accent1" w:themeShade="BF"/>
    </w:rPr>
  </w:style>
  <w:style w:type="character" w:styleId="648" w:customStyle="1">
    <w:name w:val="Выделенная цитата Знак"/>
    <w:basedOn w:val="627"/>
    <w:link w:val="647"/>
    <w:uiPriority w:val="30"/>
    <w:rPr>
      <w:i/>
      <w:iCs/>
      <w:color w:val="2f5496" w:themeColor="accent1" w:themeShade="BF"/>
    </w:rPr>
  </w:style>
  <w:style w:type="character" w:styleId="649">
    <w:name w:val="Intense Reference"/>
    <w:basedOn w:val="627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1_694" w:customStyle="1">
    <w:name w:val="Normal (Web)"/>
    <w:basedOn w:val="832"/>
    <w:link w:val="838"/>
    <w:uiPriority w:val="99"/>
    <w:semiHidden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Theme="minorHAns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Грибкова Ксения Максимовна</dc:creator>
  <cp:keywords/>
  <dc:description/>
  <cp:revision>8</cp:revision>
  <dcterms:created xsi:type="dcterms:W3CDTF">2025-03-31T11:13:00Z</dcterms:created>
  <dcterms:modified xsi:type="dcterms:W3CDTF">2025-04-02T10:47:03Z</dcterms:modified>
</cp:coreProperties>
</file>