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</w:r>
    </w:p>
    <w:p>
      <w:pPr>
        <w:pStyle w:val="Normal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  <w:t>На кадастровой карте Свердловской области появился новый храм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В Единый государственный реестр недвижимости внесены сведения о религиозном объекте – церкви Трифона Мученика. Об этом сообщает Управление Росреестра по Свердловской области.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Церковь во имя святого мученика Трифона расположена в селе Большое Трифоново Артемовского района Свердловской области. На этом месте в 1903 году была освящена деревянная церковь во имя Иоанна Предтечи, но в 1931 году храм закрыли. Из-за ветхости здание пришлось разобрать. В 2012 году вновь началось строительство новой церкви. </w:t>
      </w:r>
    </w:p>
    <w:p>
      <w:pPr>
        <w:pStyle w:val="Normal"/>
        <w:ind w:firstLine="708"/>
        <w:jc w:val="both"/>
        <w:rPr>
          <w:rFonts w:ascii="Segoe UI" w:hAnsi="Segoe UI" w:cs="Segoe UI"/>
          <w:i/>
          <w:i/>
          <w:sz w:val="24"/>
        </w:rPr>
      </w:pPr>
      <w:r>
        <w:rPr>
          <w:rFonts w:cs="Segoe UI" w:ascii="Segoe UI" w:hAnsi="Segoe UI"/>
          <w:i/>
          <w:sz w:val="24"/>
        </w:rPr>
        <w:t xml:space="preserve">«Новый храм общей площадью 68.9 квадратных метров стал седьмым религиозным объектом в Свердловской области, поставленным Управлением на кадастровый учет с начала года, </w:t>
      </w:r>
      <w:r>
        <w:rPr>
          <w:rFonts w:cs="Segoe UI" w:ascii="Segoe UI" w:hAnsi="Segoe UI"/>
          <w:sz w:val="24"/>
        </w:rPr>
        <w:t>— комментирует руководитель Управления</w:t>
      </w:r>
      <w:r>
        <w:rPr>
          <w:rFonts w:cs="Segoe UI" w:ascii="Segoe UI" w:hAnsi="Segoe UI"/>
          <w:b/>
          <w:sz w:val="24"/>
        </w:rPr>
        <w:t xml:space="preserve"> Игорь Цыганаш</w:t>
      </w:r>
      <w:r>
        <w:rPr>
          <w:rFonts w:cs="Segoe UI" w:ascii="Segoe UI" w:hAnsi="Segoe UI"/>
          <w:sz w:val="24"/>
        </w:rPr>
        <w:t xml:space="preserve">. — </w:t>
      </w:r>
      <w:r>
        <w:rPr>
          <w:rFonts w:cs="Segoe UI" w:ascii="Segoe UI" w:hAnsi="Segoe UI"/>
          <w:i/>
          <w:sz w:val="24"/>
        </w:rPr>
        <w:t>Ранее в реестр недвижимости были внесены сведения о храмах во имя святого князя Александра Невского и святого апостола Андрея Первозванного, также о Главном воинском храме Центрального военного округа во имя Александра Невского и другие. Суммарно общая площадь таких объектов составила свыше 1,8 тысячи кв. м».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0" allowOverlap="1" relativeHeight="3" wp14:anchorId="1552B97B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3" path="m0,0l-2147483648,-2147483647e" stroked="t" o:allowincell="f" style="position:absolute;margin-left:-6.3pt;margin-top:5.35pt;width:472.45pt;height:0pt;mso-wrap-style:none;v-text-anchor:middle;mso-position-horizontal:right;mso-position-horizontal-relative:margin" wp14:anchorId="1552B97B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4"/>
          <w:szCs w:val="24"/>
        </w:rPr>
      </w:pP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 xml:space="preserve">Талицкий отдел </w:t>
      </w: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 xml:space="preserve">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color w:val="000000"/>
          <w:sz w:val="18"/>
          <w:szCs w:val="18"/>
          <w:lang w:eastAsia="ru-RU"/>
        </w:rPr>
      </w:pPr>
      <w:r>
        <w:rPr/>
      </w:r>
    </w:p>
    <w:p>
      <w:pPr>
        <w:pStyle w:val="Normal"/>
        <w:spacing w:before="0" w:after="160"/>
        <w:jc w:val="both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b79c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b79c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LibreOffice/7.6.7.2$Linux_X86_64 LibreOffice_project/60$Build-2</Application>
  <AppVersion>15.0000</AppVersion>
  <Pages>1</Pages>
  <Words>157</Words>
  <Characters>1013</Characters>
  <CharactersWithSpaces>1169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2024-12-11T05:31:00Z</dcterms:created>
  <dc:creator>Грибкова Ксения Максимовна</dc:creator>
  <dc:description/>
  <dc:language>ru-RU</dc:language>
  <cp:lastModifiedBy/>
  <cp:lastPrinted>2024-12-12T04:55:00Z</cp:lastPrinted>
  <dcterms:modified xsi:type="dcterms:W3CDTF">2024-12-23T16:23:19Z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