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jc w:val="center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sz w:val="28"/>
          <w:szCs w:val="28"/>
          <w:lang w:eastAsia="sk-SK"/>
        </w:rPr>
      </w:pPr>
      <w:r>
        <w:rPr>
          <w:rFonts w:eastAsia="" w:cs="Segoe UI" w:eastAsiaTheme="minorEastAsia" w:ascii="Segoe UI" w:hAnsi="Segoe UI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" w:cs="Segoe UI" w:eastAsiaTheme="minorEastAsia"/>
          <w:b/>
          <w:sz w:val="28"/>
          <w:szCs w:val="28"/>
          <w:lang w:eastAsia="sk-SK"/>
        </w:rPr>
      </w:pPr>
      <w:r>
        <w:rPr>
          <w:rFonts w:eastAsia="" w:cs="Segoe UI" w:ascii="Segoe UI" w:hAnsi="Segoe UI" w:eastAsiaTheme="minorEastAsia"/>
          <w:b/>
          <w:sz w:val="28"/>
          <w:szCs w:val="28"/>
          <w:lang w:eastAsia="sk-SK"/>
        </w:rPr>
        <w:t>ПРЕСС-РЕЛИЗ</w:t>
      </w:r>
    </w:p>
    <w:p>
      <w:pPr>
        <w:pStyle w:val="Normal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cs="Segoe UI" w:ascii="Segoe UI" w:hAnsi="Segoe UI"/>
          <w:b/>
          <w:sz w:val="28"/>
          <w:szCs w:val="28"/>
        </w:rPr>
      </w:r>
    </w:p>
    <w:p>
      <w:pPr>
        <w:pStyle w:val="Normal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cs="Segoe UI" w:ascii="Segoe UI" w:hAnsi="Segoe UI"/>
          <w:b/>
          <w:sz w:val="28"/>
          <w:szCs w:val="28"/>
        </w:rPr>
        <w:t>В Свердловской области вырос показатель по вторичным сделкам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В октябре было зарегистрировано 12 808 прав на основании договоров купли-продажи. Об этом сообщает Управление Росреестра по Свердловской области.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i/>
          <w:sz w:val="24"/>
          <w:szCs w:val="24"/>
        </w:rPr>
        <w:t>«В октябре ведомством зарегистрировано 12,8 тыс. прав собственности на жилые помещения в сегменте «вторичного жилья», что превышает результат сентября (10,1 тысяч</w:t>
      </w:r>
      <w:bookmarkStart w:id="0" w:name="_GoBack"/>
      <w:bookmarkEnd w:id="0"/>
      <w:r>
        <w:rPr>
          <w:rFonts w:cs="Segoe UI" w:ascii="Segoe UI" w:hAnsi="Segoe UI"/>
          <w:i/>
          <w:sz w:val="24"/>
          <w:szCs w:val="24"/>
        </w:rPr>
        <w:t>). В текущем месяце 36 процентов сделок приходится на Екатеринбург. Наибольшее количество договоров купли-продажи зафиксировано в Академическом районе, второе место занимает район ЖБИ, а третье место – Сортировка»</w:t>
      </w:r>
      <w:r>
        <w:rPr>
          <w:rFonts w:cs="Segoe UI" w:ascii="Segoe UI" w:hAnsi="Segoe UI"/>
          <w:sz w:val="24"/>
          <w:szCs w:val="24"/>
        </w:rPr>
        <w:t xml:space="preserve">, - отмечает руководитель Управления </w:t>
      </w:r>
      <w:r>
        <w:rPr>
          <w:rFonts w:cs="Segoe UI" w:ascii="Segoe UI" w:hAnsi="Segoe UI"/>
          <w:b/>
          <w:sz w:val="24"/>
          <w:szCs w:val="24"/>
        </w:rPr>
        <w:t>Игорь Цыганаш</w:t>
      </w:r>
      <w:r>
        <w:rPr>
          <w:rFonts w:cs="Segoe UI" w:ascii="Segoe UI" w:hAnsi="Segoe UI"/>
          <w:sz w:val="24"/>
          <w:szCs w:val="24"/>
        </w:rPr>
        <w:t>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Кроме того, среди городов, лидирующих по количеству зарегистрированных прав, можно выделить Нижний Тагил (1 226), Каменск-Уральский (516), Первоуральск (433), Сысерть (315).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" w:cs="Segoe UI" w:eastAsiaTheme="minorEastAsia"/>
          <w:sz w:val="24"/>
          <w:szCs w:val="24"/>
          <w:lang w:eastAsia="ru-RU"/>
        </w:rPr>
      </w:pPr>
      <w:r>
        <w:rPr>
          <w:rFonts w:eastAsia="" w:cs="Segoe UI" w:eastAsiaTheme="minorEastAsia" w:ascii="Segoe UI" w:hAnsi="Segoe UI"/>
          <w:sz w:val="24"/>
          <w:szCs w:val="24"/>
          <w:lang w:eastAsia="ru-RU"/>
        </w:rPr>
        <mc:AlternateContent>
          <mc:Choice Requires="wps">
            <w:drawing>
              <wp:anchor behindDoc="0" distT="0" distB="19050" distL="0" distR="19050" simplePos="0" locked="0" layoutInCell="0" allowOverlap="1" relativeHeight="3" wp14:anchorId="7D73CDE0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635"/>
                <wp:effectExtent l="8255" t="8890" r="8890" b="8255"/>
                <wp:wrapNone/>
                <wp:docPr id="2" name="Прямая со стрелкой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3" path="m0,0l-2147483648,-2147483647e" stroked="t" o:allowincell="f" style="position:absolute;margin-left:-6.3pt;margin-top:5.35pt;width:472.45pt;height:0pt;mso-wrap-style:none;v-text-anchor:middle;mso-position-horizontal:right;mso-position-horizontal-relative:margin" wp14:anchorId="7D73CDE0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Segoe UI" w:hAnsi="Segoe UI" w:eastAsia="" w:cs="Segoe UI" w:eastAsiaTheme="minorEastAsia"/>
          <w:sz w:val="18"/>
          <w:szCs w:val="18"/>
          <w:lang w:eastAsia="ru-RU"/>
        </w:rPr>
      </w:pPr>
      <w:r>
        <w:rPr>
          <w:rFonts w:eastAsia="" w:cs="Segoe UI" w:ascii="Segoe UI" w:hAnsi="Segoe UI" w:eastAsiaTheme="minorEastAsia"/>
          <w:b/>
          <w:bCs/>
          <w:sz w:val="24"/>
          <w:szCs w:val="24"/>
          <w:lang w:eastAsia="ru-RU"/>
        </w:rPr>
        <w:t>Талицкий отдел</w:t>
      </w:r>
      <w:r>
        <w:rPr>
          <w:rFonts w:eastAsia="" w:cs="Segoe UI" w:ascii="Segoe UI" w:hAnsi="Segoe UI" w:eastAsiaTheme="minorEastAsia"/>
          <w:b/>
          <w:bCs/>
          <w:sz w:val="24"/>
          <w:szCs w:val="24"/>
          <w:lang w:eastAsia="ru-RU"/>
        </w:rPr>
        <w:t xml:space="preserve"> Управления Росреестра по Свердловской области</w:t>
      </w:r>
      <w:r>
        <w:rPr>
          <w:rFonts w:eastAsia="" w:cs="Segoe UI" w:ascii="Segoe UI" w:hAnsi="Segoe UI" w:eastAsiaTheme="minorEastAsia"/>
          <w:sz w:val="18"/>
          <w:szCs w:val="1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" w:cs="Segoe UI" w:eastAsiaTheme="minorEastAsia"/>
          <w:color w:val="000000"/>
          <w:sz w:val="18"/>
          <w:szCs w:val="18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8449e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8449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LibreOffice/7.6.7.2$Linux_X86_64 LibreOffice_project/60$Build-2</Application>
  <AppVersion>15.0000</AppVersion>
  <Pages>1</Pages>
  <Words>109</Words>
  <Characters>771</Characters>
  <CharactersWithSpaces>876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2024-11-12T10:03:00Z</dcterms:created>
  <dc:creator>Грибкова Ксения Максимовна</dc:creator>
  <dc:description/>
  <dc:language>ru-RU</dc:language>
  <cp:lastModifiedBy/>
  <cp:lastPrinted>2024-11-12T10:05:00Z</cp:lastPrinted>
  <dcterms:modified xsi:type="dcterms:W3CDTF">2024-11-13T09:54:59Z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